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DC85F" w14:textId="0256696F" w:rsidR="00452A20" w:rsidRPr="000D71B5"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b/>
          <w:sz w:val="20"/>
          <w:lang w:val="fr-FR"/>
        </w:rPr>
        <w:t>BioCLIA Autoimmune Reagent Kit, IAA</w:t>
      </w:r>
    </w:p>
    <w:p w14:paraId="429CDD25" w14:textId="77777777" w:rsidR="00452A20" w:rsidRPr="000D71B5" w:rsidRDefault="001E2DAA" w:rsidP="000D71B5">
      <w:pPr>
        <w:adjustRightInd w:val="0"/>
        <w:snapToGrid w:val="0"/>
        <w:spacing w:afterLines="50" w:after="120" w:line="240" w:lineRule="auto"/>
        <w:ind w:left="0" w:firstLine="0"/>
        <w:jc w:val="left"/>
        <w:rPr>
          <w:rFonts w:ascii="Times New Roman" w:eastAsia="宋体" w:hAnsi="Times New Roman"/>
          <w:lang w:val="fr-FR"/>
        </w:rPr>
      </w:pPr>
      <w:r w:rsidRPr="00E3244D">
        <w:rPr>
          <w:rFonts w:ascii="Times New Roman" w:eastAsia="Times New Roman" w:hAnsi="Times New Roman" w:cs="Times New Roman"/>
          <w:i/>
          <w:lang w:val="fr-FR"/>
        </w:rPr>
        <w:t>(Essai immunologique microparticulaire chimiluminescent)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785"/>
        <w:gridCol w:w="1494"/>
      </w:tblGrid>
      <w:tr w:rsidR="00EC69B2" w:rsidRPr="000D71B5" w14:paraId="3A03B11E" w14:textId="77777777" w:rsidTr="00E1186E">
        <w:trPr>
          <w:trHeight w:val="374"/>
        </w:trPr>
        <w:tc>
          <w:tcPr>
            <w:tcW w:w="1305" w:type="dxa"/>
            <w:vAlign w:val="center"/>
          </w:tcPr>
          <w:p w14:paraId="3A4DFA5E" w14:textId="610549F3" w:rsidR="00EC69B2" w:rsidRPr="000D71B5" w:rsidRDefault="00EC69B2" w:rsidP="00E1186E">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85" w:type="dxa"/>
            <w:vAlign w:val="center"/>
          </w:tcPr>
          <w:p w14:paraId="5C8ACD3A" w14:textId="77777777" w:rsidR="00EC69B2" w:rsidRPr="000D71B5" w:rsidRDefault="00EC69B2" w:rsidP="00E1186E">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b/>
              </w:rPr>
              <w:t>No. Cat.</w:t>
            </w:r>
          </w:p>
        </w:tc>
        <w:tc>
          <w:tcPr>
            <w:tcW w:w="1494" w:type="dxa"/>
            <w:vAlign w:val="center"/>
          </w:tcPr>
          <w:p w14:paraId="53F0052F" w14:textId="77777777" w:rsidR="00EC69B2" w:rsidRPr="000D71B5" w:rsidRDefault="00EC69B2" w:rsidP="00E1186E">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b/>
              </w:rPr>
              <w:t>Code de GTIN</w:t>
            </w:r>
          </w:p>
        </w:tc>
      </w:tr>
      <w:tr w:rsidR="00EC69B2" w:rsidRPr="000D71B5" w14:paraId="7597211E" w14:textId="77777777" w:rsidTr="00E1186E">
        <w:trPr>
          <w:trHeight w:val="390"/>
        </w:trPr>
        <w:tc>
          <w:tcPr>
            <w:tcW w:w="1305" w:type="dxa"/>
            <w:vAlign w:val="center"/>
          </w:tcPr>
          <w:p w14:paraId="3AAEABF5" w14:textId="77777777" w:rsidR="00EC69B2" w:rsidRPr="000D71B5" w:rsidRDefault="00EC69B2" w:rsidP="00E1186E">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50 Tests/kit</w:t>
            </w:r>
          </w:p>
        </w:tc>
        <w:tc>
          <w:tcPr>
            <w:tcW w:w="1785" w:type="dxa"/>
            <w:vAlign w:val="center"/>
          </w:tcPr>
          <w:p w14:paraId="5A07AA99" w14:textId="63A55B68" w:rsidR="00EC69B2" w:rsidRPr="000D71B5" w:rsidRDefault="00EC69B2" w:rsidP="00E1186E">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MY00133</w:t>
            </w:r>
          </w:p>
        </w:tc>
        <w:tc>
          <w:tcPr>
            <w:tcW w:w="1494" w:type="dxa"/>
            <w:vAlign w:val="center"/>
          </w:tcPr>
          <w:p w14:paraId="73288C31" w14:textId="2989C164" w:rsidR="00EC69B2" w:rsidRPr="000D71B5" w:rsidRDefault="00EC69B2" w:rsidP="00E1186E">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06924030402488</w:t>
            </w:r>
          </w:p>
        </w:tc>
      </w:tr>
      <w:tr w:rsidR="00EC69B2" w:rsidRPr="000D71B5" w14:paraId="7A90E39E" w14:textId="77777777" w:rsidTr="00E1186E">
        <w:trPr>
          <w:trHeight w:val="390"/>
        </w:trPr>
        <w:tc>
          <w:tcPr>
            <w:tcW w:w="1305" w:type="dxa"/>
            <w:vAlign w:val="center"/>
          </w:tcPr>
          <w:p w14:paraId="41DE7CB3" w14:textId="77777777" w:rsidR="00EC69B2" w:rsidRPr="000D71B5" w:rsidRDefault="00EC69B2" w:rsidP="00E1186E">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100 Tests/kit</w:t>
            </w:r>
          </w:p>
        </w:tc>
        <w:tc>
          <w:tcPr>
            <w:tcW w:w="1785" w:type="dxa"/>
            <w:vAlign w:val="center"/>
          </w:tcPr>
          <w:p w14:paraId="0F62C229" w14:textId="788A6454" w:rsidR="00EC69B2" w:rsidRPr="000D71B5" w:rsidRDefault="00EC69B2" w:rsidP="00E1186E">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MY00184</w:t>
            </w:r>
          </w:p>
        </w:tc>
        <w:tc>
          <w:tcPr>
            <w:tcW w:w="1494" w:type="dxa"/>
            <w:vAlign w:val="center"/>
          </w:tcPr>
          <w:p w14:paraId="5ABF5E48" w14:textId="0723BFF5" w:rsidR="00EC69B2" w:rsidRPr="000D71B5" w:rsidRDefault="00EC69B2" w:rsidP="00E1186E">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06924030402990</w:t>
            </w:r>
          </w:p>
        </w:tc>
      </w:tr>
    </w:tbl>
    <w:p w14:paraId="254103F8" w14:textId="1CD2C9B6" w:rsidR="00452A20" w:rsidRPr="000D71B5" w:rsidRDefault="001E2DAA" w:rsidP="000D71B5">
      <w:pPr>
        <w:adjustRightInd w:val="0"/>
        <w:snapToGrid w:val="0"/>
        <w:spacing w:afterLines="50" w:after="120" w:line="240" w:lineRule="auto"/>
        <w:ind w:left="0" w:firstLine="0"/>
        <w:jc w:val="left"/>
        <w:rPr>
          <w:rFonts w:ascii="Times New Roman" w:eastAsia="宋体" w:hAnsi="Times New Roman"/>
          <w:b/>
          <w:bCs/>
        </w:rPr>
      </w:pPr>
      <w:r>
        <w:rPr>
          <w:rFonts w:ascii="Times New Roman" w:eastAsia="Times New Roman" w:hAnsi="Times New Roman" w:cs="Times New Roman"/>
          <w:b/>
        </w:rPr>
        <w:t>USAGE PRÉVU</w:t>
      </w:r>
    </w:p>
    <w:p w14:paraId="4A41FA57" w14:textId="5549750F"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 xml:space="preserve">L'essai BioCLIA Autoimmune Reagent Kit, IAA est destiné à la mesure semi-quantitative in vitro des auto-anticorps anti-insuline (IAA) dans le sérum humain comme une aide dans le diagnostic du diabète insulino-dépendant de type 1 (IDDM), du diabète auto-immun latent de l'adulte (LADA ) ou d'autres troubles apparentés en conjunction avec d'autres résultats de laboratoire et cliniques. Il s'agit d'un dispositif médical de diagnostic </w:t>
      </w:r>
      <w:r w:rsidRPr="00E3244D">
        <w:rPr>
          <w:rFonts w:ascii="Times New Roman" w:eastAsia="Times New Roman" w:hAnsi="Times New Roman" w:cs="Times New Roman"/>
          <w:i/>
          <w:lang w:val="fr-FR"/>
        </w:rPr>
        <w:t>in vitro</w:t>
      </w:r>
      <w:r w:rsidRPr="00E3244D">
        <w:rPr>
          <w:rFonts w:ascii="Times New Roman" w:eastAsia="Times New Roman" w:hAnsi="Times New Roman" w:cs="Times New Roman"/>
          <w:lang w:val="fr-FR"/>
        </w:rPr>
        <w:t xml:space="preserve"> destiné à un usage professionnel en laboratoire.</w:t>
      </w:r>
    </w:p>
    <w:p w14:paraId="53493716" w14:textId="77777777" w:rsidR="00452A20" w:rsidRPr="00E3244D" w:rsidRDefault="001E2DAA" w:rsidP="000D71B5">
      <w:pPr>
        <w:pStyle w:val="1"/>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RÉSUMÉ ET EXPLICATION DU TEST</w:t>
      </w:r>
    </w:p>
    <w:p w14:paraId="3AD33211" w14:textId="3444A97C"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 xml:space="preserve">Le diabète insulino-dépendant de type 1 (IDDM) est une maladie auto-immune qui endommage les cellules </w:t>
      </w:r>
      <w:r>
        <w:rPr>
          <w:rFonts w:ascii="Times New Roman" w:eastAsia="Times New Roman" w:hAnsi="Times New Roman" w:cs="Times New Roman"/>
        </w:rPr>
        <w:t>β</w:t>
      </w:r>
      <w:r w:rsidRPr="00E3244D">
        <w:rPr>
          <w:rFonts w:ascii="Times New Roman" w:eastAsia="Times New Roman" w:hAnsi="Times New Roman" w:cs="Times New Roman"/>
          <w:lang w:val="fr-FR"/>
        </w:rPr>
        <w:t xml:space="preserve"> pancréatiques et réduit la synthèse et la sécrétion d'insuline. </w:t>
      </w:r>
      <w:r w:rsidRPr="00E3244D">
        <w:rPr>
          <w:rFonts w:ascii="Times New Roman" w:eastAsia="Times New Roman" w:hAnsi="Times New Roman" w:cs="Times New Roman"/>
          <w:vertAlign w:val="superscript"/>
          <w:lang w:val="fr-FR"/>
        </w:rPr>
        <w:t>1</w:t>
      </w:r>
      <w:r w:rsidRPr="00E3244D">
        <w:rPr>
          <w:rFonts w:ascii="Times New Roman" w:eastAsia="Times New Roman" w:hAnsi="Times New Roman" w:cs="Times New Roman"/>
          <w:lang w:val="fr-FR"/>
        </w:rPr>
        <w:t xml:space="preserve"> L'insuline est composée de deux peptides, A et B. Le peptide A contient 21 acides aminés de 11 types et le peptide B contient 30 acides aminés de 15 types. Deux liaisons disulfure se forment en A7 (Cys) - B7 (Cys) et A20 (Cys) - B19 (Cys) et relient les peptides A et B. L'insuline est une sorte de protéine acide, stable dans des conditions acides ou neutres. L'insuline recombinante peut provoquer une forte réponse immunitaire cellulaire et humorale. </w:t>
      </w:r>
      <w:r w:rsidRPr="00E3244D">
        <w:rPr>
          <w:rFonts w:ascii="Times New Roman" w:eastAsia="Times New Roman" w:hAnsi="Times New Roman" w:cs="Times New Roman"/>
          <w:vertAlign w:val="superscript"/>
          <w:lang w:val="fr-FR"/>
        </w:rPr>
        <w:t>2, 3</w:t>
      </w:r>
    </w:p>
    <w:p w14:paraId="2004B7F8" w14:textId="7208C3B9"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 xml:space="preserve">Les auto-anticorps anti-insuline (IAA) spécifiques à l'insuline endogène chez les individus qui n'ont pas reçu d'insuline exogène ou dont le temps d'injection est inférieur à 7-10 jours. Ils sont principalement de type IgG et sont moins fréquents chez les personnes âgées et existent dans le corps pendant une période assez courte. </w:t>
      </w:r>
      <w:r w:rsidRPr="00E3244D">
        <w:rPr>
          <w:rFonts w:ascii="Times New Roman" w:eastAsia="Times New Roman" w:hAnsi="Times New Roman" w:cs="Times New Roman"/>
          <w:vertAlign w:val="superscript"/>
          <w:lang w:val="fr-FR"/>
        </w:rPr>
        <w:t>4, 5</w:t>
      </w:r>
      <w:r w:rsidRPr="00E3244D">
        <w:rPr>
          <w:rFonts w:ascii="Times New Roman" w:eastAsia="Times New Roman" w:hAnsi="Times New Roman" w:cs="Times New Roman"/>
          <w:lang w:val="fr-FR"/>
        </w:rPr>
        <w:t xml:space="preserve"> L'IAA n'est pas un anticorps spécifique du diabète sucré, mais il est également positif chez les personnes atteintes du syndrome auto-immun de l'insuline, des maladies thyroïdiennes ou même chez les individus en bonne santé. La détection des auto-anticorps anti-insuline (IAA) fournit aux cliniciens une bonne orientation pour la classification clinique du diabète, la prédiction des dommages aux cellules </w:t>
      </w:r>
      <w:r>
        <w:rPr>
          <w:rFonts w:ascii="Times New Roman" w:eastAsia="Times New Roman" w:hAnsi="Times New Roman" w:cs="Times New Roman"/>
        </w:rPr>
        <w:t>β</w:t>
      </w:r>
      <w:r w:rsidRPr="00E3244D">
        <w:rPr>
          <w:rFonts w:ascii="Times New Roman" w:eastAsia="Times New Roman" w:hAnsi="Times New Roman" w:cs="Times New Roman"/>
          <w:lang w:val="fr-FR"/>
        </w:rPr>
        <w:t xml:space="preserve"> pancréatiques, le dépistage d'IDDM dans la population à haut risque et le suivi du pronostic. </w:t>
      </w:r>
      <w:r w:rsidRPr="00E3244D">
        <w:rPr>
          <w:rFonts w:ascii="Times New Roman" w:eastAsia="Times New Roman" w:hAnsi="Times New Roman" w:cs="Times New Roman"/>
          <w:vertAlign w:val="superscript"/>
          <w:lang w:val="fr-FR"/>
        </w:rPr>
        <w:t>6</w:t>
      </w:r>
      <w:r w:rsidRPr="00E3244D">
        <w:rPr>
          <w:rFonts w:ascii="Times New Roman" w:eastAsia="Times New Roman" w:hAnsi="Times New Roman" w:cs="Times New Roman"/>
          <w:lang w:val="fr-FR"/>
        </w:rPr>
        <w:t xml:space="preserve"> En plus de l'IDDM, les personnes atteintes des maladies auto-immunes multiples ou d'autres maladies auto-immunes spécifiques à un autre organe peuvent être détectées comme positives à l'IAA lorsqu'elles prennent des médicaments mercaptans tels que le Méthimazole ou la Pénicillamine.</w:t>
      </w:r>
    </w:p>
    <w:p w14:paraId="0A894E77" w14:textId="77777777" w:rsidR="00452A20" w:rsidRPr="00E3244D" w:rsidRDefault="001E2DAA" w:rsidP="000D71B5">
      <w:pPr>
        <w:pStyle w:val="1"/>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PRINCIPES DE LA PROCÉDURE</w:t>
      </w:r>
    </w:p>
    <w:p w14:paraId="5093E2C0"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BioCLIA Autoimmune Reagent Kit est un immunodosage en deux étapes. L'antigène d'intérêt est mélangé avec des microparticules magnétiques.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3A3F6015"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6B56164" w14:textId="77777777" w:rsidR="00452A20" w:rsidRPr="00E3244D" w:rsidRDefault="001E2DAA" w:rsidP="000D71B5">
      <w:pPr>
        <w:pStyle w:val="1"/>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AVERTISSEMENTSET PRECAUTIONS</w:t>
      </w:r>
    </w:p>
    <w:p w14:paraId="27662B85" w14:textId="14B88F93" w:rsidR="00452A20" w:rsidRPr="00E3244D" w:rsidRDefault="000D71B5" w:rsidP="000D71B5">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 xml:space="preserve">À usage professionnel de diagnostic </w:t>
      </w:r>
      <w:r w:rsidRPr="00E3244D">
        <w:rPr>
          <w:rFonts w:ascii="Times New Roman" w:eastAsia="Times New Roman" w:hAnsi="Times New Roman" w:cs="Times New Roman"/>
          <w:i/>
          <w:lang w:val="fr-FR"/>
        </w:rPr>
        <w:t>in vitro</w:t>
      </w:r>
      <w:r w:rsidRPr="00E3244D">
        <w:rPr>
          <w:rFonts w:ascii="Times New Roman" w:eastAsia="Times New Roman" w:hAnsi="Times New Roman" w:cs="Times New Roman"/>
          <w:lang w:val="fr-FR"/>
        </w:rPr>
        <w:t xml:space="preserve"> exclusivement.</w:t>
      </w:r>
    </w:p>
    <w:p w14:paraId="15A06044" w14:textId="58E2DFE1" w:rsidR="00452A20" w:rsidRPr="00E3244D" w:rsidRDefault="000D71B5" w:rsidP="000D71B5">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Utilisé sur les instruments BioCLIA 6500 et BioCLIA 500 exclusivement.</w:t>
      </w:r>
    </w:p>
    <w:p w14:paraId="4499C71A" w14:textId="101B0F23" w:rsidR="00452A20" w:rsidRPr="00E3244D" w:rsidRDefault="000D71B5" w:rsidP="000D71B5">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Ne pas utiliser les réactifs au-delà des dates de péremption.</w:t>
      </w:r>
    </w:p>
    <w:p w14:paraId="5A780556" w14:textId="6B8BF253" w:rsidR="00452A20" w:rsidRPr="00E3244D" w:rsidRDefault="000D71B5" w:rsidP="000D71B5">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4971ACBA" w14:textId="060B1A48" w:rsidR="00452A20" w:rsidRPr="00E3244D" w:rsidRDefault="000D71B5" w:rsidP="000D71B5">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Les déchets liquides et solides provenant de BioCLIA 6500 et BioCLIA 500 doivent également être traités conformément aux réglementations Nationales ou Locales.</w:t>
      </w:r>
    </w:p>
    <w:p w14:paraId="28FC3868" w14:textId="45B7B070" w:rsidR="00452A20" w:rsidRPr="00E3244D" w:rsidRDefault="000D71B5" w:rsidP="000D71B5">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Une fois ouverte, la cartouche du réactif doit être stockée dans le carrousel réfrigéré de l'instrument. Lors du premier placement du réactif dans l'instrument, veillez à ne pas renverser les réactifs.</w:t>
      </w:r>
    </w:p>
    <w:p w14:paraId="6F0CC9A4" w14:textId="05819210" w:rsidR="00452A20" w:rsidRPr="00E3244D" w:rsidRDefault="000D71B5" w:rsidP="000D71B5">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Les réactifs renversés doivent être nettoyés immédiatement. Respectez toutes les réglementations environnementales Nationales et Locales lors de l'élimination des déchets.</w:t>
      </w:r>
    </w:p>
    <w:p w14:paraId="58A08CF1" w14:textId="77777777" w:rsidR="00452A20" w:rsidRPr="00E3244D" w:rsidRDefault="001E2DAA" w:rsidP="000D71B5">
      <w:pPr>
        <w:adjustRightInd w:val="0"/>
        <w:snapToGrid w:val="0"/>
        <w:spacing w:afterLines="50" w:after="120" w:line="240" w:lineRule="auto"/>
        <w:ind w:leftChars="200" w:left="360" w:firstLine="0"/>
        <w:rPr>
          <w:rFonts w:ascii="Times New Roman" w:eastAsia="宋体" w:hAnsi="Times New Roman"/>
          <w:lang w:val="fr-FR"/>
        </w:rPr>
      </w:pPr>
      <w:r w:rsidRPr="00E3244D">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224BD6D7" w14:textId="77777777" w:rsidR="00452A20" w:rsidRPr="00E3244D" w:rsidRDefault="001E2DAA" w:rsidP="000D71B5">
      <w:pPr>
        <w:pStyle w:val="1"/>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 xml:space="preserve">Précautions </w:t>
      </w:r>
      <w:r>
        <w:rPr>
          <w:rFonts w:ascii="Times New Roman" w:eastAsia="Times New Roman" w:hAnsi="Times New Roman" w:cs="Times New Roman"/>
          <w:noProof/>
          <w:lang w:bidi="ar-SA"/>
        </w:rPr>
        <w:drawing>
          <wp:inline distT="0" distB="0" distL="0" distR="0" wp14:anchorId="125FB27A" wp14:editId="7C4EB202">
            <wp:extent cx="259080" cy="259080"/>
            <wp:effectExtent l="0" t="0" r="0" b="0"/>
            <wp:docPr id="220" name="Picture 220"/>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7"/>
                    <a:stretch>
                      <a:fillRect/>
                    </a:stretch>
                  </pic:blipFill>
                  <pic:spPr>
                    <a:xfrm>
                      <a:off x="0" y="0"/>
                      <a:ext cx="259080" cy="259080"/>
                    </a:xfrm>
                    <a:prstGeom prst="rect">
                      <a:avLst/>
                    </a:prstGeom>
                  </pic:spPr>
                </pic:pic>
              </a:graphicData>
            </a:graphic>
          </wp:inline>
        </w:drawing>
      </w:r>
    </w:p>
    <w:p w14:paraId="527DAF0D" w14:textId="5A66C018" w:rsidR="00452A20" w:rsidRPr="00E3244D" w:rsidRDefault="000D71B5" w:rsidP="000D71B5">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L'essai contient du ProClin 300 0,0015 % ~ 3 % comme agent conservateur et peut provoquer une réaction allergique cutanée par contact avec la peau. Évitez le contact avec la peau. Portez des gants de protection, des vêtements de protection et des lunettes de protection.</w:t>
      </w:r>
    </w:p>
    <w:p w14:paraId="3AB1615C" w14:textId="790F7720" w:rsidR="00452A20" w:rsidRPr="00E3244D" w:rsidRDefault="000D71B5" w:rsidP="000D71B5">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L'essai contient du TritonX-100 0,0015 %~0,5 % comme tensioactif et peut provoquer une réaction allergique cutanée par contact avec la peau. Évitez le contact avec la peau. Portez des gants de protection, des vêtements de protection et des lunettes de protection.</w:t>
      </w:r>
    </w:p>
    <w:p w14:paraId="41F0E5E1" w14:textId="539FBD63" w:rsidR="00452A20" w:rsidRPr="00E3244D" w:rsidRDefault="000D71B5" w:rsidP="000D71B5">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Tout incident grave impliquant le dispositif doit être signalé au fabricant et à l'autorité compétente de l'État membre dans lequel réside l'utilisateur et/ou le patient.</w:t>
      </w:r>
    </w:p>
    <w:p w14:paraId="61241E47" w14:textId="7DD57C36" w:rsidR="00452A20" w:rsidRPr="00E3244D" w:rsidRDefault="001E2DAA" w:rsidP="000D71B5">
      <w:pPr>
        <w:pStyle w:val="1"/>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MATÉRIAUX FOURNIS</w:t>
      </w:r>
    </w:p>
    <w:p w14:paraId="7315FDCD" w14:textId="77777777" w:rsidR="00DA27B7" w:rsidRPr="00E3244D" w:rsidRDefault="00DA27B7" w:rsidP="000D71B5">
      <w:pPr>
        <w:adjustRightInd w:val="0"/>
        <w:snapToGrid w:val="0"/>
        <w:spacing w:afterLines="50" w:after="120" w:line="240" w:lineRule="auto"/>
        <w:ind w:left="0" w:firstLine="0"/>
        <w:jc w:val="left"/>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r>
      <w:r w:rsidRPr="00E3244D">
        <w:rPr>
          <w:rFonts w:ascii="Times New Roman" w:eastAsia="Times New Roman" w:hAnsi="Times New Roman" w:cs="Times New Roman"/>
          <w:b/>
          <w:lang w:val="fr-FR"/>
        </w:rPr>
        <w:t>Tampon</w:t>
      </w:r>
      <w:r w:rsidRPr="00E3244D">
        <w:rPr>
          <w:rFonts w:ascii="Times New Roman" w:eastAsia="Times New Roman" w:hAnsi="Times New Roman" w:cs="Times New Roman"/>
          <w:lang w:val="fr-FR"/>
        </w:rPr>
        <w:tab/>
        <w:t xml:space="preserve"> 0,01M PBS (pH7,4).</w:t>
      </w:r>
    </w:p>
    <w:p w14:paraId="3BCF2D94" w14:textId="77777777" w:rsidR="00DA27B7" w:rsidRPr="000D71B5" w:rsidRDefault="001E2DAA" w:rsidP="000D71B5">
      <w:pPr>
        <w:adjustRightInd w:val="0"/>
        <w:snapToGrid w:val="0"/>
        <w:spacing w:afterLines="50" w:after="120" w:line="240" w:lineRule="auto"/>
        <w:ind w:left="0" w:firstLine="0"/>
        <w:jc w:val="right"/>
        <w:rPr>
          <w:rFonts w:ascii="Times New Roman" w:eastAsia="宋体" w:hAnsi="Times New Roman"/>
          <w:b/>
          <w:sz w:val="3"/>
        </w:rPr>
      </w:pPr>
      <w:r w:rsidRPr="00E3244D">
        <w:rPr>
          <w:rFonts w:ascii="Times New Roman" w:eastAsia="Times New Roman" w:hAnsi="Times New Roman" w:cs="Times New Roman"/>
          <w:b/>
          <w:lang w:val="fr-FR"/>
        </w:rPr>
        <w:tab/>
      </w:r>
      <w:r>
        <w:rPr>
          <w:rFonts w:ascii="Times New Roman" w:eastAsia="Times New Roman" w:hAnsi="Times New Roman" w:cs="Times New Roman"/>
          <w:noProof/>
          <w:lang w:bidi="ar-SA"/>
        </w:rPr>
        <w:drawing>
          <wp:inline distT="0" distB="0" distL="0" distR="0" wp14:anchorId="720FEE11" wp14:editId="682CF171">
            <wp:extent cx="597408" cy="225552"/>
            <wp:effectExtent l="0" t="0" r="0" b="0"/>
            <wp:docPr id="587" name="Picture 587"/>
            <wp:cNvGraphicFramePr/>
            <a:graphic xmlns:a="http://schemas.openxmlformats.org/drawingml/2006/main">
              <a:graphicData uri="http://schemas.openxmlformats.org/drawingml/2006/picture">
                <pic:pic xmlns:pic="http://schemas.openxmlformats.org/drawingml/2006/picture">
                  <pic:nvPicPr>
                    <pic:cNvPr id="587" name="Picture 587"/>
                    <pic:cNvPicPr/>
                  </pic:nvPicPr>
                  <pic:blipFill>
                    <a:blip r:embed="rId8"/>
                    <a:stretch>
                      <a:fillRect/>
                    </a:stretch>
                  </pic:blipFill>
                  <pic:spPr>
                    <a:xfrm>
                      <a:off x="0" y="0"/>
                      <a:ext cx="597408" cy="225552"/>
                    </a:xfrm>
                    <a:prstGeom prst="rect">
                      <a:avLst/>
                    </a:prstGeom>
                  </pic:spPr>
                </pic:pic>
              </a:graphicData>
            </a:graphic>
          </wp:inline>
        </w:drawing>
      </w:r>
    </w:p>
    <w:p w14:paraId="27698533" w14:textId="398BEEA6" w:rsidR="00452A20" w:rsidRPr="000D71B5" w:rsidRDefault="001E2DAA" w:rsidP="000D71B5">
      <w:pPr>
        <w:adjustRightInd w:val="0"/>
        <w:snapToGrid w:val="0"/>
        <w:spacing w:afterLines="50" w:after="120" w:line="240" w:lineRule="auto"/>
        <w:ind w:left="0" w:firstLine="0"/>
        <w:jc w:val="left"/>
        <w:rPr>
          <w:rFonts w:ascii="Times New Roman" w:eastAsia="宋体" w:hAnsi="Times New Roman"/>
          <w:lang w:val="fr-FR"/>
        </w:rPr>
      </w:pPr>
      <w:r w:rsidRPr="00E3244D">
        <w:rPr>
          <w:rFonts w:ascii="Times New Roman" w:eastAsia="Times New Roman" w:hAnsi="Times New Roman" w:cs="Times New Roman"/>
          <w:sz w:val="14"/>
          <w:lang w:val="fr-FR"/>
        </w:rPr>
        <w:t>Conservateurs</w:t>
      </w:r>
      <w:r w:rsidR="00E3244D">
        <w:rPr>
          <w:rFonts w:ascii="Times New Roman" w:eastAsia="Times New Roman" w:hAnsi="Times New Roman" w:cs="Times New Roman"/>
          <w:sz w:val="14"/>
          <w:lang w:val="fr-FR"/>
        </w:rPr>
        <w:t xml:space="preserve"> </w:t>
      </w:r>
      <w:r w:rsidRPr="00E3244D">
        <w:rPr>
          <w:rFonts w:ascii="Times New Roman" w:eastAsia="Times New Roman" w:hAnsi="Times New Roman" w:cs="Times New Roman"/>
          <w:sz w:val="14"/>
          <w:lang w:val="fr-FR"/>
        </w:rPr>
        <w:t>: 0,0015</w:t>
      </w:r>
      <w:r w:rsidR="00E3244D">
        <w:rPr>
          <w:rFonts w:ascii="Times New Roman" w:eastAsia="Times New Roman" w:hAnsi="Times New Roman" w:cs="Times New Roman"/>
          <w:sz w:val="14"/>
          <w:lang w:val="fr-FR"/>
        </w:rPr>
        <w:t xml:space="preserve"> </w:t>
      </w:r>
      <w:r w:rsidRPr="00E3244D">
        <w:rPr>
          <w:rFonts w:ascii="Times New Roman" w:eastAsia="Times New Roman" w:hAnsi="Times New Roman" w:cs="Times New Roman"/>
          <w:sz w:val="14"/>
          <w:lang w:val="fr-FR"/>
        </w:rPr>
        <w:t>%＜ProClin 300 &lt; 3</w:t>
      </w:r>
      <w:r w:rsidR="00E3244D">
        <w:rPr>
          <w:rFonts w:ascii="Times New Roman" w:eastAsia="Times New Roman" w:hAnsi="Times New Roman" w:cs="Times New Roman"/>
          <w:sz w:val="14"/>
          <w:lang w:val="fr-FR"/>
        </w:rPr>
        <w:t xml:space="preserve"> </w:t>
      </w:r>
      <w:r w:rsidRPr="00E3244D">
        <w:rPr>
          <w:rFonts w:ascii="Times New Roman" w:eastAsia="Times New Roman" w:hAnsi="Times New Roman" w:cs="Times New Roman"/>
          <w:sz w:val="14"/>
          <w:lang w:val="fr-FR"/>
        </w:rPr>
        <w:t>%.</w:t>
      </w:r>
    </w:p>
    <w:p w14:paraId="1627B286" w14:textId="08919B5A" w:rsidR="00452A20" w:rsidRPr="000D71B5" w:rsidRDefault="001E2DAA" w:rsidP="000D71B5">
      <w:pPr>
        <w:adjustRightInd w:val="0"/>
        <w:snapToGrid w:val="0"/>
        <w:spacing w:afterLines="50" w:after="120" w:line="240" w:lineRule="auto"/>
        <w:ind w:left="0" w:firstLine="0"/>
        <w:jc w:val="left"/>
        <w:rPr>
          <w:rFonts w:ascii="Times New Roman" w:eastAsia="宋体" w:hAnsi="Times New Roman"/>
          <w:lang w:val="fr-FR"/>
        </w:rPr>
      </w:pPr>
      <w:r w:rsidRPr="00E3244D">
        <w:rPr>
          <w:rFonts w:ascii="Times New Roman" w:eastAsia="Times New Roman" w:hAnsi="Times New Roman" w:cs="Times New Roman"/>
          <w:sz w:val="14"/>
          <w:lang w:val="fr-FR"/>
        </w:rPr>
        <w:t>Tensioactif : 0,0015 %＜Triton X-100 &lt; 0,5 %.</w:t>
      </w:r>
    </w:p>
    <w:p w14:paraId="546B83C6" w14:textId="1DC887AC" w:rsidR="00452A20" w:rsidRPr="00E3244D" w:rsidRDefault="00DA27B7"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r>
      <w:r w:rsidRPr="00E3244D">
        <w:rPr>
          <w:rFonts w:ascii="Times New Roman" w:eastAsia="Times New Roman" w:hAnsi="Times New Roman" w:cs="Times New Roman"/>
          <w:b/>
          <w:lang w:val="fr-FR"/>
        </w:rPr>
        <w:t>Conjugué</w:t>
      </w:r>
      <w:r w:rsidR="0039340F" w:rsidRPr="00E3244D">
        <w:rPr>
          <w:rFonts w:ascii="Times New Roman" w:eastAsia="Times New Roman" w:hAnsi="Times New Roman" w:cs="Times New Roman"/>
          <w:b/>
          <w:lang w:val="fr-FR"/>
        </w:rPr>
        <w:tab/>
      </w:r>
      <w:r w:rsidRPr="00E3244D">
        <w:rPr>
          <w:rFonts w:ascii="Times New Roman" w:eastAsia="Times New Roman" w:hAnsi="Times New Roman" w:cs="Times New Roman"/>
          <w:lang w:val="fr-FR"/>
        </w:rPr>
        <w:t xml:space="preserve"> Anticorps anti-IgG humaines marqués à la phosphatase alcaline (AP) dans du tampon MES 0,05 M (pH 6,0) avec stabilisant.</w:t>
      </w:r>
    </w:p>
    <w:p w14:paraId="3BAB1A5F" w14:textId="77777777" w:rsidR="00452A20" w:rsidRPr="000D71B5" w:rsidRDefault="001E2DAA" w:rsidP="000530FD">
      <w:pPr>
        <w:adjustRightInd w:val="0"/>
        <w:snapToGrid w:val="0"/>
        <w:spacing w:afterLines="50" w:after="120" w:line="240" w:lineRule="auto"/>
        <w:ind w:left="0" w:firstLine="0"/>
        <w:jc w:val="right"/>
        <w:rPr>
          <w:rFonts w:ascii="Times New Roman" w:eastAsia="宋体" w:hAnsi="Times New Roman"/>
        </w:rPr>
      </w:pPr>
      <w:r>
        <w:rPr>
          <w:rFonts w:ascii="Times New Roman" w:eastAsia="Times New Roman" w:hAnsi="Times New Roman" w:cs="Times New Roman"/>
          <w:noProof/>
          <w:lang w:bidi="ar-SA"/>
        </w:rPr>
        <w:drawing>
          <wp:inline distT="0" distB="0" distL="0" distR="0" wp14:anchorId="1F377237" wp14:editId="2D256C9E">
            <wp:extent cx="917448" cy="225552"/>
            <wp:effectExtent l="0" t="0" r="0" b="0"/>
            <wp:docPr id="585" name="Picture 585"/>
            <wp:cNvGraphicFramePr/>
            <a:graphic xmlns:a="http://schemas.openxmlformats.org/drawingml/2006/main">
              <a:graphicData uri="http://schemas.openxmlformats.org/drawingml/2006/picture">
                <pic:pic xmlns:pic="http://schemas.openxmlformats.org/drawingml/2006/picture">
                  <pic:nvPicPr>
                    <pic:cNvPr id="585" name="Picture 585"/>
                    <pic:cNvPicPr/>
                  </pic:nvPicPr>
                  <pic:blipFill>
                    <a:blip r:embed="rId9"/>
                    <a:stretch>
                      <a:fillRect/>
                    </a:stretch>
                  </pic:blipFill>
                  <pic:spPr>
                    <a:xfrm>
                      <a:off x="0" y="0"/>
                      <a:ext cx="917448" cy="225552"/>
                    </a:xfrm>
                    <a:prstGeom prst="rect">
                      <a:avLst/>
                    </a:prstGeom>
                  </pic:spPr>
                </pic:pic>
              </a:graphicData>
            </a:graphic>
          </wp:inline>
        </w:drawing>
      </w:r>
    </w:p>
    <w:p w14:paraId="2E1F8761" w14:textId="11AE7D8A" w:rsidR="00452A20" w:rsidRPr="000D71B5" w:rsidRDefault="001E2DAA" w:rsidP="000D71B5">
      <w:pPr>
        <w:adjustRightInd w:val="0"/>
        <w:snapToGrid w:val="0"/>
        <w:spacing w:afterLines="50" w:after="120" w:line="240" w:lineRule="auto"/>
        <w:ind w:left="0" w:firstLine="0"/>
        <w:jc w:val="left"/>
        <w:rPr>
          <w:rFonts w:ascii="Times New Roman" w:eastAsia="宋体" w:hAnsi="Times New Roman"/>
          <w:lang w:val="fr-FR"/>
        </w:rPr>
      </w:pPr>
      <w:r w:rsidRPr="00E3244D">
        <w:rPr>
          <w:rFonts w:ascii="Times New Roman" w:eastAsia="Times New Roman" w:hAnsi="Times New Roman" w:cs="Times New Roman"/>
          <w:sz w:val="14"/>
          <w:lang w:val="fr-FR"/>
        </w:rPr>
        <w:t>Conservateurs</w:t>
      </w:r>
      <w:r w:rsidR="00E3244D">
        <w:rPr>
          <w:rFonts w:ascii="Times New Roman" w:eastAsia="Times New Roman" w:hAnsi="Times New Roman" w:cs="Times New Roman"/>
          <w:sz w:val="14"/>
          <w:lang w:val="fr-FR"/>
        </w:rPr>
        <w:t xml:space="preserve"> </w:t>
      </w:r>
      <w:r w:rsidRPr="00E3244D">
        <w:rPr>
          <w:rFonts w:ascii="Times New Roman" w:eastAsia="Times New Roman" w:hAnsi="Times New Roman" w:cs="Times New Roman"/>
          <w:sz w:val="14"/>
          <w:lang w:val="fr-FR"/>
        </w:rPr>
        <w:t>: 0,0015</w:t>
      </w:r>
      <w:r w:rsidR="00E3244D">
        <w:rPr>
          <w:rFonts w:ascii="Times New Roman" w:eastAsia="Times New Roman" w:hAnsi="Times New Roman" w:cs="Times New Roman"/>
          <w:sz w:val="14"/>
          <w:lang w:val="fr-FR"/>
        </w:rPr>
        <w:t xml:space="preserve"> </w:t>
      </w:r>
      <w:r w:rsidRPr="00E3244D">
        <w:rPr>
          <w:rFonts w:ascii="Times New Roman" w:eastAsia="Times New Roman" w:hAnsi="Times New Roman" w:cs="Times New Roman"/>
          <w:sz w:val="14"/>
          <w:lang w:val="fr-FR"/>
        </w:rPr>
        <w:t>%＜ProClin 300 &lt; 3</w:t>
      </w:r>
      <w:r w:rsidR="00E3244D">
        <w:rPr>
          <w:rFonts w:ascii="Times New Roman" w:eastAsia="Times New Roman" w:hAnsi="Times New Roman" w:cs="Times New Roman"/>
          <w:sz w:val="14"/>
          <w:lang w:val="fr-FR"/>
        </w:rPr>
        <w:t xml:space="preserve"> </w:t>
      </w:r>
      <w:r w:rsidRPr="00E3244D">
        <w:rPr>
          <w:rFonts w:ascii="Times New Roman" w:eastAsia="Times New Roman" w:hAnsi="Times New Roman" w:cs="Times New Roman"/>
          <w:sz w:val="14"/>
          <w:lang w:val="fr-FR"/>
        </w:rPr>
        <w:t>%.</w:t>
      </w:r>
    </w:p>
    <w:p w14:paraId="37D3ACF6" w14:textId="5DA30084" w:rsidR="00452A20" w:rsidRPr="000D71B5" w:rsidRDefault="00DA27B7"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r>
      <w:r w:rsidRPr="00E3244D">
        <w:rPr>
          <w:rFonts w:ascii="Times New Roman" w:eastAsia="Times New Roman" w:hAnsi="Times New Roman" w:cs="Times New Roman"/>
          <w:b/>
          <w:lang w:val="fr-FR"/>
        </w:rPr>
        <w:t>Microparticule</w:t>
      </w:r>
      <w:r w:rsidRPr="00E3244D">
        <w:rPr>
          <w:rFonts w:ascii="Times New Roman" w:eastAsia="Times New Roman" w:hAnsi="Times New Roman" w:cs="Times New Roman"/>
          <w:lang w:val="fr-FR"/>
        </w:rPr>
        <w:tab/>
        <w:t xml:space="preserve"> Microparticules recouvertes de microparticules dans du PBS 0,01 M (pH 7,4).</w:t>
      </w:r>
    </w:p>
    <w:p w14:paraId="292A7286" w14:textId="77777777" w:rsidR="00DA27B7" w:rsidRPr="000D71B5" w:rsidRDefault="00DA27B7" w:rsidP="000D71B5">
      <w:pPr>
        <w:adjustRightInd w:val="0"/>
        <w:snapToGrid w:val="0"/>
        <w:spacing w:afterLines="50" w:after="120" w:line="240" w:lineRule="auto"/>
        <w:ind w:left="0" w:firstLine="0"/>
        <w:jc w:val="right"/>
        <w:rPr>
          <w:rFonts w:ascii="Times New Roman" w:eastAsia="宋体" w:hAnsi="Times New Roman"/>
          <w:color w:val="auto"/>
          <w:kern w:val="0"/>
          <w:szCs w:val="18"/>
        </w:rPr>
      </w:pPr>
      <w:r>
        <w:rPr>
          <w:rFonts w:ascii="Times New Roman" w:eastAsia="Times New Roman" w:hAnsi="Times New Roman" w:cs="Times New Roman"/>
          <w:noProof/>
          <w:lang w:bidi="ar-SA"/>
        </w:rPr>
        <w:drawing>
          <wp:inline distT="0" distB="0" distL="0" distR="0" wp14:anchorId="3AE1F3F9" wp14:editId="09595EDE">
            <wp:extent cx="914286" cy="314286"/>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14286" cy="314286"/>
                    </a:xfrm>
                    <a:prstGeom prst="rect">
                      <a:avLst/>
                    </a:prstGeom>
                  </pic:spPr>
                </pic:pic>
              </a:graphicData>
            </a:graphic>
          </wp:inline>
        </w:drawing>
      </w:r>
    </w:p>
    <w:p w14:paraId="4A03E661" w14:textId="588ECD82" w:rsidR="00452A20" w:rsidRPr="000D71B5" w:rsidRDefault="00DA27B7" w:rsidP="000D71B5">
      <w:pPr>
        <w:adjustRightInd w:val="0"/>
        <w:snapToGrid w:val="0"/>
        <w:spacing w:afterLines="50" w:after="120" w:line="240" w:lineRule="auto"/>
        <w:ind w:left="0" w:firstLine="0"/>
        <w:jc w:val="left"/>
        <w:rPr>
          <w:rFonts w:ascii="Times New Roman" w:eastAsia="宋体" w:hAnsi="Times New Roman"/>
          <w:color w:val="auto"/>
          <w:kern w:val="0"/>
          <w:sz w:val="15"/>
          <w:szCs w:val="15"/>
        </w:rPr>
      </w:pPr>
      <w:proofErr w:type="spellStart"/>
      <w:proofErr w:type="gramStart"/>
      <w:r>
        <w:rPr>
          <w:rFonts w:ascii="Times New Roman" w:eastAsia="Times New Roman" w:hAnsi="Times New Roman" w:cs="Times New Roman"/>
          <w:sz w:val="14"/>
        </w:rPr>
        <w:t>Conservateurs</w:t>
      </w:r>
      <w:proofErr w:type="spellEnd"/>
      <w:r w:rsidR="00E3244D">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E3244D">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3</w:t>
      </w:r>
      <w:r w:rsidR="00E3244D">
        <w:rPr>
          <w:rFonts w:ascii="Times New Roman" w:eastAsia="Times New Roman" w:hAnsi="Times New Roman" w:cs="Times New Roman"/>
          <w:sz w:val="14"/>
        </w:rPr>
        <w:t xml:space="preserve"> </w:t>
      </w:r>
      <w:r>
        <w:rPr>
          <w:rFonts w:ascii="Times New Roman" w:eastAsia="Times New Roman" w:hAnsi="Times New Roman" w:cs="Times New Roman"/>
          <w:sz w:val="14"/>
        </w:rPr>
        <w:t>%.</w:t>
      </w:r>
    </w:p>
    <w:tbl>
      <w:tblPr>
        <w:tblStyle w:val="a3"/>
        <w:tblW w:w="0" w:type="auto"/>
        <w:tblLook w:val="04A0" w:firstRow="1" w:lastRow="0" w:firstColumn="1" w:lastColumn="0" w:noHBand="0" w:noVBand="1"/>
      </w:tblPr>
      <w:tblGrid>
        <w:gridCol w:w="1376"/>
        <w:gridCol w:w="1261"/>
        <w:gridCol w:w="2394"/>
      </w:tblGrid>
      <w:tr w:rsidR="00DA27B7" w:rsidRPr="000D71B5" w14:paraId="750463D5" w14:textId="77777777" w:rsidTr="000D71B5">
        <w:trPr>
          <w:trHeight w:val="249"/>
        </w:trPr>
        <w:tc>
          <w:tcPr>
            <w:tcW w:w="1263" w:type="dxa"/>
            <w:vAlign w:val="center"/>
          </w:tcPr>
          <w:p w14:paraId="4DD3AFC5" w14:textId="77777777" w:rsidR="00DA27B7" w:rsidRPr="000D71B5" w:rsidRDefault="00DA27B7" w:rsidP="000D71B5">
            <w:pPr>
              <w:widowControl w:val="0"/>
              <w:autoSpaceDE w:val="0"/>
              <w:autoSpaceDN w:val="0"/>
              <w:adjustRightInd w:val="0"/>
              <w:snapToGrid w:val="0"/>
              <w:spacing w:after="0" w:line="240" w:lineRule="auto"/>
              <w:ind w:leftChars="50" w:left="90" w:firstLine="0"/>
              <w:rPr>
                <w:rFonts w:ascii="Times New Roman" w:eastAsia="宋体"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284" w:type="dxa"/>
            <w:vAlign w:val="center"/>
          </w:tcPr>
          <w:p w14:paraId="4D0AFF38" w14:textId="77777777" w:rsidR="00DA27B7" w:rsidRPr="000D71B5" w:rsidRDefault="00DA27B7" w:rsidP="000D71B5">
            <w:pPr>
              <w:widowControl w:val="0"/>
              <w:autoSpaceDE w:val="0"/>
              <w:autoSpaceDN w:val="0"/>
              <w:adjustRightInd w:val="0"/>
              <w:snapToGrid w:val="0"/>
              <w:spacing w:after="0" w:line="240" w:lineRule="auto"/>
              <w:ind w:leftChars="50" w:left="90" w:firstLine="0"/>
              <w:rPr>
                <w:rFonts w:ascii="Times New Roman" w:eastAsia="宋体" w:hAnsi="Times New Roman" w:cs="Times New Roman"/>
                <w:b/>
                <w:bCs/>
                <w:color w:val="auto"/>
                <w:kern w:val="0"/>
                <w:szCs w:val="18"/>
              </w:rPr>
            </w:pPr>
            <w:r>
              <w:rPr>
                <w:rFonts w:ascii="Times New Roman" w:eastAsia="Times New Roman" w:hAnsi="Times New Roman" w:cs="Times New Roman"/>
                <w:b/>
              </w:rPr>
              <w:t>50 Tests/kit</w:t>
            </w:r>
          </w:p>
        </w:tc>
        <w:tc>
          <w:tcPr>
            <w:tcW w:w="2499" w:type="dxa"/>
            <w:vAlign w:val="center"/>
          </w:tcPr>
          <w:p w14:paraId="39EDDB57" w14:textId="77777777" w:rsidR="00DA27B7" w:rsidRPr="000D71B5" w:rsidRDefault="00DA27B7" w:rsidP="000D71B5">
            <w:pPr>
              <w:widowControl w:val="0"/>
              <w:autoSpaceDE w:val="0"/>
              <w:autoSpaceDN w:val="0"/>
              <w:adjustRightInd w:val="0"/>
              <w:snapToGrid w:val="0"/>
              <w:spacing w:after="0" w:line="240" w:lineRule="auto"/>
              <w:ind w:leftChars="50" w:left="90" w:firstLine="0"/>
              <w:rPr>
                <w:rFonts w:ascii="Times New Roman" w:eastAsia="宋体" w:hAnsi="Times New Roman" w:cs="Times New Roman"/>
                <w:b/>
                <w:bCs/>
                <w:color w:val="auto"/>
                <w:kern w:val="0"/>
                <w:szCs w:val="18"/>
              </w:rPr>
            </w:pPr>
            <w:r>
              <w:rPr>
                <w:rFonts w:ascii="Times New Roman" w:eastAsia="Times New Roman" w:hAnsi="Times New Roman" w:cs="Times New Roman"/>
                <w:b/>
              </w:rPr>
              <w:t>100 Tests/Kit</w:t>
            </w:r>
          </w:p>
        </w:tc>
      </w:tr>
      <w:tr w:rsidR="00DA27B7" w:rsidRPr="000D71B5" w14:paraId="0C03F8B5" w14:textId="77777777" w:rsidTr="000D71B5">
        <w:trPr>
          <w:trHeight w:val="260"/>
        </w:trPr>
        <w:tc>
          <w:tcPr>
            <w:tcW w:w="1263" w:type="dxa"/>
            <w:vAlign w:val="center"/>
          </w:tcPr>
          <w:p w14:paraId="4476CA4E" w14:textId="012D26A0" w:rsidR="00DA27B7" w:rsidRPr="000D71B5" w:rsidRDefault="00E3244D" w:rsidP="000D71B5">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rPr>
            </w:pPr>
            <w:r>
              <w:rPr>
                <w:rFonts w:ascii="Times New Roman" w:eastAsia="Times New Roman" w:hAnsi="Times New Roman" w:cs="Times New Roman"/>
              </w:rPr>
              <w:t>Tampon</w:t>
            </w:r>
          </w:p>
        </w:tc>
        <w:tc>
          <w:tcPr>
            <w:tcW w:w="1284" w:type="dxa"/>
            <w:vAlign w:val="center"/>
          </w:tcPr>
          <w:p w14:paraId="1C3BE9C8" w14:textId="63E9A66C" w:rsidR="00DA27B7" w:rsidRPr="000D71B5" w:rsidRDefault="00DA27B7" w:rsidP="000D71B5">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rPr>
            </w:pPr>
            <w:r>
              <w:rPr>
                <w:rFonts w:ascii="Times New Roman" w:eastAsia="Times New Roman" w:hAnsi="Times New Roman" w:cs="Times New Roman"/>
              </w:rPr>
              <w:t>1x2,5 mL</w:t>
            </w:r>
          </w:p>
        </w:tc>
        <w:tc>
          <w:tcPr>
            <w:tcW w:w="2499" w:type="dxa"/>
            <w:vAlign w:val="center"/>
          </w:tcPr>
          <w:p w14:paraId="41845028" w14:textId="10F31A11" w:rsidR="00DA27B7" w:rsidRPr="000D71B5" w:rsidRDefault="00DA27B7" w:rsidP="000D71B5">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rPr>
            </w:pPr>
            <w:r>
              <w:rPr>
                <w:rFonts w:ascii="Times New Roman" w:eastAsia="Times New Roman" w:hAnsi="Times New Roman" w:cs="Times New Roman"/>
              </w:rPr>
              <w:t>1x5 mL</w:t>
            </w:r>
          </w:p>
        </w:tc>
      </w:tr>
      <w:tr w:rsidR="00DA27B7" w:rsidRPr="000D71B5" w14:paraId="4A5AA3B2" w14:textId="77777777" w:rsidTr="000D71B5">
        <w:trPr>
          <w:trHeight w:val="249"/>
        </w:trPr>
        <w:tc>
          <w:tcPr>
            <w:tcW w:w="1263" w:type="dxa"/>
            <w:vAlign w:val="center"/>
          </w:tcPr>
          <w:p w14:paraId="0F68F9FE" w14:textId="77777777" w:rsidR="00DA27B7" w:rsidRPr="000D71B5" w:rsidRDefault="00DA27B7" w:rsidP="000D71B5">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284" w:type="dxa"/>
            <w:vAlign w:val="center"/>
          </w:tcPr>
          <w:p w14:paraId="494B4EA1" w14:textId="6490A904" w:rsidR="00DA27B7" w:rsidRPr="000D71B5" w:rsidRDefault="00DA27B7" w:rsidP="000D71B5">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lang w:val="fr-FR"/>
              </w:rPr>
            </w:pPr>
            <w:r>
              <w:rPr>
                <w:rFonts w:ascii="Times New Roman" w:eastAsia="Times New Roman" w:hAnsi="Times New Roman" w:cs="Times New Roman"/>
              </w:rPr>
              <w:t>1x6,75 mL</w:t>
            </w:r>
          </w:p>
        </w:tc>
        <w:tc>
          <w:tcPr>
            <w:tcW w:w="2499" w:type="dxa"/>
            <w:vAlign w:val="center"/>
          </w:tcPr>
          <w:p w14:paraId="691449A8" w14:textId="4A0FC844" w:rsidR="00DA27B7" w:rsidRPr="000D71B5" w:rsidRDefault="00DA27B7" w:rsidP="000D71B5">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lang w:val="fr-FR"/>
              </w:rPr>
            </w:pPr>
            <w:r>
              <w:rPr>
                <w:rFonts w:ascii="Times New Roman" w:eastAsia="Times New Roman" w:hAnsi="Times New Roman" w:cs="Times New Roman"/>
              </w:rPr>
              <w:t>1x13,5 mL</w:t>
            </w:r>
          </w:p>
        </w:tc>
      </w:tr>
      <w:tr w:rsidR="00DA27B7" w:rsidRPr="000D71B5" w14:paraId="51B2C019" w14:textId="77777777" w:rsidTr="000D71B5">
        <w:trPr>
          <w:trHeight w:val="272"/>
        </w:trPr>
        <w:tc>
          <w:tcPr>
            <w:tcW w:w="1263" w:type="dxa"/>
            <w:vAlign w:val="center"/>
          </w:tcPr>
          <w:p w14:paraId="1246D290" w14:textId="77777777" w:rsidR="00DA27B7" w:rsidRPr="000D71B5" w:rsidRDefault="00DA27B7" w:rsidP="000D71B5">
            <w:pPr>
              <w:adjustRightInd w:val="0"/>
              <w:snapToGrid w:val="0"/>
              <w:spacing w:after="0" w:line="240" w:lineRule="auto"/>
              <w:ind w:leftChars="50" w:left="90" w:firstLine="0"/>
              <w:rPr>
                <w:rFonts w:ascii="Times New Roman" w:eastAsia="宋体"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284" w:type="dxa"/>
            <w:vAlign w:val="center"/>
          </w:tcPr>
          <w:p w14:paraId="42088B32" w14:textId="66134D1E" w:rsidR="00DA27B7" w:rsidRPr="000D71B5" w:rsidRDefault="00DA27B7" w:rsidP="000D71B5">
            <w:pPr>
              <w:adjustRightInd w:val="0"/>
              <w:snapToGrid w:val="0"/>
              <w:spacing w:after="0" w:line="240" w:lineRule="auto"/>
              <w:ind w:leftChars="50" w:left="90" w:firstLine="0"/>
              <w:rPr>
                <w:rFonts w:ascii="Times New Roman" w:eastAsia="宋体" w:hAnsi="Times New Roman" w:cs="Times New Roman"/>
                <w:color w:val="auto"/>
                <w:kern w:val="0"/>
                <w:szCs w:val="18"/>
                <w:lang w:val="fr-FR"/>
              </w:rPr>
            </w:pPr>
            <w:r>
              <w:rPr>
                <w:rFonts w:ascii="Times New Roman" w:eastAsia="Times New Roman" w:hAnsi="Times New Roman" w:cs="Times New Roman"/>
              </w:rPr>
              <w:t>1x2,5 mL</w:t>
            </w:r>
          </w:p>
        </w:tc>
        <w:tc>
          <w:tcPr>
            <w:tcW w:w="2499" w:type="dxa"/>
            <w:vAlign w:val="center"/>
          </w:tcPr>
          <w:p w14:paraId="5CD0CF6F" w14:textId="2B3D4FD7" w:rsidR="00DA27B7" w:rsidRPr="000D71B5" w:rsidRDefault="00E3244D" w:rsidP="000D71B5">
            <w:pPr>
              <w:adjustRightInd w:val="0"/>
              <w:snapToGrid w:val="0"/>
              <w:spacing w:after="0" w:line="240" w:lineRule="auto"/>
              <w:ind w:leftChars="50" w:left="90" w:firstLine="0"/>
              <w:rPr>
                <w:rFonts w:ascii="Times New Roman" w:eastAsia="宋体" w:hAnsi="Times New Roman" w:cs="Times New Roman"/>
                <w:color w:val="auto"/>
                <w:kern w:val="0"/>
                <w:szCs w:val="18"/>
                <w:lang w:val="fr-FR"/>
              </w:rPr>
            </w:pPr>
            <w:r>
              <w:rPr>
                <w:rFonts w:ascii="Times New Roman" w:eastAsia="Times New Roman" w:hAnsi="Times New Roman" w:cs="Times New Roman"/>
              </w:rPr>
              <w:t>1</w:t>
            </w:r>
            <w:r w:rsidR="00DA27B7">
              <w:rPr>
                <w:rFonts w:ascii="Times New Roman" w:eastAsia="Times New Roman" w:hAnsi="Times New Roman" w:cs="Times New Roman"/>
              </w:rPr>
              <w:t>x5 mL</w:t>
            </w:r>
          </w:p>
        </w:tc>
      </w:tr>
    </w:tbl>
    <w:p w14:paraId="12A9E28B" w14:textId="2D2DD197" w:rsidR="00452A20" w:rsidRPr="00E3244D" w:rsidRDefault="001E2DAA" w:rsidP="0039340F">
      <w:pPr>
        <w:pStyle w:val="1"/>
        <w:adjustRightInd w:val="0"/>
        <w:snapToGrid w:val="0"/>
        <w:spacing w:afterLines="50" w:after="120" w:line="240" w:lineRule="auto"/>
        <w:ind w:left="0" w:rightChars="-113" w:right="-203" w:firstLine="0"/>
        <w:rPr>
          <w:rFonts w:ascii="Times New Roman" w:eastAsia="宋体" w:hAnsi="Times New Roman"/>
          <w:b w:val="0"/>
          <w:i/>
          <w:lang w:val="fr-FR"/>
        </w:rPr>
      </w:pPr>
      <w:r w:rsidRPr="00E3244D">
        <w:rPr>
          <w:rFonts w:ascii="Times New Roman" w:eastAsia="Times New Roman" w:hAnsi="Times New Roman" w:cs="Times New Roman"/>
          <w:lang w:val="fr-FR"/>
        </w:rPr>
        <w:lastRenderedPageBreak/>
        <w:t>MATÉRIAUX SUPPLÉMENTAIRES FOURNIS SÉPARÉMENT</w:t>
      </w:r>
    </w:p>
    <w:tbl>
      <w:tblPr>
        <w:tblStyle w:val="a3"/>
        <w:tblW w:w="0" w:type="auto"/>
        <w:tblLook w:val="04A0" w:firstRow="1" w:lastRow="0" w:firstColumn="1" w:lastColumn="0" w:noHBand="0" w:noVBand="1"/>
      </w:tblPr>
      <w:tblGrid>
        <w:gridCol w:w="2830"/>
        <w:gridCol w:w="2201"/>
      </w:tblGrid>
      <w:tr w:rsidR="00DA27B7" w:rsidRPr="000D71B5" w14:paraId="76434A7B" w14:textId="77777777" w:rsidTr="0039340F">
        <w:trPr>
          <w:trHeight w:val="419"/>
        </w:trPr>
        <w:tc>
          <w:tcPr>
            <w:tcW w:w="2830" w:type="dxa"/>
            <w:vAlign w:val="center"/>
          </w:tcPr>
          <w:p w14:paraId="476CCB65" w14:textId="77777777"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lang w:val="fr-FR"/>
              </w:rPr>
            </w:pPr>
            <w:proofErr w:type="spellStart"/>
            <w:r>
              <w:rPr>
                <w:rFonts w:ascii="Times New Roman" w:eastAsia="Times New Roman" w:hAnsi="Times New Roman" w:cs="Times New Roman"/>
                <w:b/>
              </w:rPr>
              <w:t>Produit</w:t>
            </w:r>
            <w:proofErr w:type="spellEnd"/>
          </w:p>
        </w:tc>
        <w:tc>
          <w:tcPr>
            <w:tcW w:w="2201" w:type="dxa"/>
            <w:vAlign w:val="center"/>
          </w:tcPr>
          <w:p w14:paraId="33C3B6A9" w14:textId="77777777"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lang w:val="fr-FR"/>
              </w:rPr>
            </w:pPr>
            <w:r>
              <w:rPr>
                <w:rFonts w:ascii="Times New Roman" w:eastAsia="Times New Roman" w:hAnsi="Times New Roman" w:cs="Times New Roman"/>
                <w:b/>
              </w:rPr>
              <w:t>No. CATALOGUE</w:t>
            </w:r>
          </w:p>
        </w:tc>
      </w:tr>
      <w:tr w:rsidR="00DA27B7" w:rsidRPr="000D71B5" w14:paraId="23C174FF" w14:textId="77777777" w:rsidTr="0039340F">
        <w:trPr>
          <w:trHeight w:val="402"/>
        </w:trPr>
        <w:tc>
          <w:tcPr>
            <w:tcW w:w="2830" w:type="dxa"/>
            <w:vAlign w:val="center"/>
          </w:tcPr>
          <w:p w14:paraId="36EA9B91" w14:textId="77777777" w:rsidR="00DA27B7" w:rsidRPr="000D71B5" w:rsidRDefault="00DA27B7" w:rsidP="00DF7215">
            <w:pPr>
              <w:widowControl w:val="0"/>
              <w:autoSpaceDE w:val="0"/>
              <w:autoSpaceDN w:val="0"/>
              <w:adjustRightInd w:val="0"/>
              <w:snapToGrid w:val="0"/>
              <w:spacing w:after="0" w:line="240" w:lineRule="auto"/>
              <w:ind w:leftChars="50" w:left="90" w:firstLine="0"/>
              <w:rPr>
                <w:rFonts w:ascii="Times New Roman" w:eastAsia="宋体" w:hAnsi="Times New Roman"/>
                <w:color w:val="auto"/>
                <w:kern w:val="0"/>
                <w:szCs w:val="18"/>
              </w:rPr>
            </w:pPr>
            <w:r>
              <w:rPr>
                <w:rFonts w:ascii="Times New Roman" w:eastAsia="Times New Roman" w:hAnsi="Times New Roman" w:cs="Times New Roman"/>
              </w:rPr>
              <w:t>BioCLIA Autoimmune Calibrator</w:t>
            </w:r>
          </w:p>
          <w:p w14:paraId="0E8D4FC4" w14:textId="615ECC5C" w:rsidR="00DA27B7" w:rsidRPr="000D71B5" w:rsidRDefault="00DA27B7" w:rsidP="00DF7215">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rPr>
            </w:pPr>
            <w:r>
              <w:rPr>
                <w:rFonts w:ascii="Times New Roman" w:eastAsia="Times New Roman" w:hAnsi="Times New Roman" w:cs="Times New Roman"/>
              </w:rPr>
              <w:t>Set, IAA</w:t>
            </w:r>
          </w:p>
        </w:tc>
        <w:tc>
          <w:tcPr>
            <w:tcW w:w="2201" w:type="dxa"/>
            <w:vAlign w:val="center"/>
          </w:tcPr>
          <w:p w14:paraId="424FE91C" w14:textId="2D41FC12" w:rsidR="00DA27B7" w:rsidRPr="000D71B5" w:rsidRDefault="00DA27B7" w:rsidP="00DF7215">
            <w:pPr>
              <w:widowControl w:val="0"/>
              <w:autoSpaceDE w:val="0"/>
              <w:autoSpaceDN w:val="0"/>
              <w:adjustRightInd w:val="0"/>
              <w:snapToGrid w:val="0"/>
              <w:spacing w:after="0" w:line="240" w:lineRule="auto"/>
              <w:ind w:leftChars="50" w:left="90" w:firstLine="0"/>
              <w:rPr>
                <w:rFonts w:ascii="Times New Roman" w:eastAsia="宋体" w:hAnsi="Times New Roman"/>
                <w:color w:val="auto"/>
                <w:kern w:val="0"/>
                <w:szCs w:val="18"/>
              </w:rPr>
            </w:pPr>
            <w:r>
              <w:rPr>
                <w:rFonts w:ascii="Times New Roman" w:eastAsia="Times New Roman" w:hAnsi="Times New Roman" w:cs="Times New Roman"/>
              </w:rPr>
              <w:t>MY00235 (2x1 mL)</w:t>
            </w:r>
          </w:p>
          <w:p w14:paraId="69BD71BE" w14:textId="577009FE"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MY00286 (4x1 mL)</w:t>
            </w:r>
          </w:p>
        </w:tc>
      </w:tr>
      <w:tr w:rsidR="00DA27B7" w:rsidRPr="000D71B5" w14:paraId="0E12BB55" w14:textId="77777777" w:rsidTr="0039340F">
        <w:trPr>
          <w:trHeight w:val="419"/>
        </w:trPr>
        <w:tc>
          <w:tcPr>
            <w:tcW w:w="2830" w:type="dxa"/>
            <w:vAlign w:val="center"/>
          </w:tcPr>
          <w:p w14:paraId="4FB20E7D" w14:textId="20370AE8" w:rsidR="00DA27B7" w:rsidRPr="000D71B5" w:rsidRDefault="00DA27B7" w:rsidP="00DF7215">
            <w:pPr>
              <w:widowControl w:val="0"/>
              <w:autoSpaceDE w:val="0"/>
              <w:autoSpaceDN w:val="0"/>
              <w:adjustRightInd w:val="0"/>
              <w:snapToGrid w:val="0"/>
              <w:spacing w:after="0" w:line="240" w:lineRule="auto"/>
              <w:ind w:leftChars="50" w:left="90" w:firstLine="0"/>
              <w:rPr>
                <w:rFonts w:ascii="Times New Roman" w:eastAsia="宋体" w:hAnsi="Times New Roman"/>
                <w:color w:val="auto"/>
                <w:kern w:val="0"/>
                <w:szCs w:val="18"/>
              </w:rPr>
            </w:pPr>
            <w:r>
              <w:rPr>
                <w:rFonts w:ascii="Times New Roman" w:eastAsia="Times New Roman" w:hAnsi="Times New Roman" w:cs="Times New Roman"/>
              </w:rPr>
              <w:t>BioCLIA Autoimmune Control Set, IAA</w:t>
            </w:r>
          </w:p>
        </w:tc>
        <w:tc>
          <w:tcPr>
            <w:tcW w:w="2201" w:type="dxa"/>
            <w:vAlign w:val="center"/>
          </w:tcPr>
          <w:p w14:paraId="566BF997" w14:textId="68A0DAD9" w:rsidR="00DA27B7" w:rsidRPr="000D71B5" w:rsidRDefault="00DA27B7" w:rsidP="00DF7215">
            <w:pPr>
              <w:widowControl w:val="0"/>
              <w:autoSpaceDE w:val="0"/>
              <w:autoSpaceDN w:val="0"/>
              <w:adjustRightInd w:val="0"/>
              <w:snapToGrid w:val="0"/>
              <w:spacing w:after="0" w:line="240" w:lineRule="auto"/>
              <w:ind w:leftChars="50" w:left="90" w:firstLine="0"/>
              <w:rPr>
                <w:rFonts w:ascii="Times New Roman" w:eastAsia="宋体" w:hAnsi="Times New Roman"/>
                <w:color w:val="auto"/>
                <w:kern w:val="0"/>
                <w:szCs w:val="18"/>
              </w:rPr>
            </w:pPr>
            <w:r>
              <w:rPr>
                <w:rFonts w:ascii="Times New Roman" w:eastAsia="Times New Roman" w:hAnsi="Times New Roman" w:cs="Times New Roman"/>
              </w:rPr>
              <w:t>MY00337 (2x1 mL)</w:t>
            </w:r>
          </w:p>
          <w:p w14:paraId="1D101C19" w14:textId="74B9F4D6"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MY00388 (4x1 mL)</w:t>
            </w:r>
          </w:p>
        </w:tc>
      </w:tr>
      <w:tr w:rsidR="00DA27B7" w:rsidRPr="000D71B5" w14:paraId="7EBF5A54" w14:textId="77777777" w:rsidTr="0039340F">
        <w:trPr>
          <w:trHeight w:val="402"/>
        </w:trPr>
        <w:tc>
          <w:tcPr>
            <w:tcW w:w="2830" w:type="dxa"/>
            <w:vAlign w:val="center"/>
          </w:tcPr>
          <w:p w14:paraId="7FA973F5" w14:textId="5230739D"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BioCLIA Sample Diluent I</w:t>
            </w:r>
          </w:p>
        </w:tc>
        <w:tc>
          <w:tcPr>
            <w:tcW w:w="2201" w:type="dxa"/>
            <w:vAlign w:val="center"/>
          </w:tcPr>
          <w:p w14:paraId="22D2742B" w14:textId="77777777"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MY00965</w:t>
            </w:r>
          </w:p>
        </w:tc>
      </w:tr>
      <w:tr w:rsidR="00DA27B7" w:rsidRPr="000D71B5" w14:paraId="23303FBA" w14:textId="77777777" w:rsidTr="0039340F">
        <w:trPr>
          <w:trHeight w:val="419"/>
        </w:trPr>
        <w:tc>
          <w:tcPr>
            <w:tcW w:w="2830" w:type="dxa"/>
            <w:vAlign w:val="center"/>
          </w:tcPr>
          <w:p w14:paraId="0DF93803" w14:textId="27D01DC3"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BioCLIA System Wash Buffer</w:t>
            </w:r>
          </w:p>
        </w:tc>
        <w:tc>
          <w:tcPr>
            <w:tcW w:w="2201" w:type="dxa"/>
            <w:vAlign w:val="center"/>
          </w:tcPr>
          <w:p w14:paraId="2CE6895B" w14:textId="77777777"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MY00404</w:t>
            </w:r>
          </w:p>
        </w:tc>
      </w:tr>
      <w:tr w:rsidR="00DA27B7" w:rsidRPr="000D71B5" w14:paraId="72871F36" w14:textId="77777777" w:rsidTr="0039340F">
        <w:trPr>
          <w:trHeight w:val="402"/>
        </w:trPr>
        <w:tc>
          <w:tcPr>
            <w:tcW w:w="2830" w:type="dxa"/>
            <w:vAlign w:val="center"/>
          </w:tcPr>
          <w:p w14:paraId="0D0989FB" w14:textId="76127F81"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BioCLIA System Substrate</w:t>
            </w:r>
          </w:p>
        </w:tc>
        <w:tc>
          <w:tcPr>
            <w:tcW w:w="2201" w:type="dxa"/>
            <w:vAlign w:val="center"/>
          </w:tcPr>
          <w:p w14:paraId="41FF19A1" w14:textId="77777777"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MY00405</w:t>
            </w:r>
          </w:p>
        </w:tc>
      </w:tr>
      <w:tr w:rsidR="00DA27B7" w:rsidRPr="000D71B5" w14:paraId="643E52F7" w14:textId="77777777" w:rsidTr="0039340F">
        <w:trPr>
          <w:trHeight w:val="419"/>
        </w:trPr>
        <w:tc>
          <w:tcPr>
            <w:tcW w:w="2830" w:type="dxa"/>
            <w:vAlign w:val="center"/>
          </w:tcPr>
          <w:p w14:paraId="44C53FC5" w14:textId="3EB26482"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BioCLIA 6500</w:t>
            </w:r>
          </w:p>
        </w:tc>
        <w:tc>
          <w:tcPr>
            <w:tcW w:w="2201" w:type="dxa"/>
            <w:vAlign w:val="center"/>
          </w:tcPr>
          <w:p w14:paraId="5E2C4ACC" w14:textId="77777777"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MA00243</w:t>
            </w:r>
          </w:p>
        </w:tc>
      </w:tr>
      <w:tr w:rsidR="00DA27B7" w:rsidRPr="000D71B5" w14:paraId="788C96EE" w14:textId="77777777" w:rsidTr="0039340F">
        <w:trPr>
          <w:trHeight w:val="419"/>
        </w:trPr>
        <w:tc>
          <w:tcPr>
            <w:tcW w:w="2830" w:type="dxa"/>
            <w:vAlign w:val="center"/>
          </w:tcPr>
          <w:p w14:paraId="4601CC49" w14:textId="77777777"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BioCLIA 500</w:t>
            </w:r>
          </w:p>
        </w:tc>
        <w:tc>
          <w:tcPr>
            <w:tcW w:w="2201" w:type="dxa"/>
            <w:vAlign w:val="center"/>
          </w:tcPr>
          <w:p w14:paraId="4E06DE57" w14:textId="77777777"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MA00502</w:t>
            </w:r>
          </w:p>
        </w:tc>
      </w:tr>
      <w:tr w:rsidR="00DA27B7" w:rsidRPr="00E3244D" w14:paraId="3341A4F8" w14:textId="77777777" w:rsidTr="0039340F">
        <w:trPr>
          <w:trHeight w:val="402"/>
        </w:trPr>
        <w:tc>
          <w:tcPr>
            <w:tcW w:w="2830" w:type="dxa"/>
            <w:vAlign w:val="center"/>
          </w:tcPr>
          <w:p w14:paraId="448714CF" w14:textId="5CC6B7C0"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BioCLIA Cuvettes</w:t>
            </w:r>
          </w:p>
        </w:tc>
        <w:tc>
          <w:tcPr>
            <w:tcW w:w="2201" w:type="dxa"/>
            <w:vAlign w:val="center"/>
          </w:tcPr>
          <w:p w14:paraId="0D3615DB" w14:textId="059438AE" w:rsidR="00DA27B7" w:rsidRPr="000D71B5" w:rsidRDefault="00DA27B7" w:rsidP="00DF7215">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lang w:val="it-IT"/>
              </w:rPr>
            </w:pPr>
            <w:r w:rsidRPr="00E3244D">
              <w:rPr>
                <w:rFonts w:ascii="Times New Roman" w:eastAsia="Times New Roman" w:hAnsi="Times New Roman" w:cs="Times New Roman"/>
                <w:lang w:val="fr-FR"/>
              </w:rPr>
              <w:t>MA00244 (2000 pcs/bag)</w:t>
            </w:r>
          </w:p>
          <w:p w14:paraId="6EF11F10" w14:textId="77777777"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lang w:val="it-IT"/>
              </w:rPr>
            </w:pPr>
            <w:r w:rsidRPr="00E3244D">
              <w:rPr>
                <w:rFonts w:ascii="Times New Roman" w:eastAsia="Times New Roman" w:hAnsi="Times New Roman" w:cs="Times New Roman"/>
                <w:lang w:val="fr-FR"/>
              </w:rPr>
              <w:t>MA00549 (65 pcs/box)</w:t>
            </w:r>
          </w:p>
        </w:tc>
      </w:tr>
      <w:tr w:rsidR="00DA27B7" w:rsidRPr="000D71B5" w14:paraId="5CFA279E" w14:textId="77777777" w:rsidTr="0039340F">
        <w:trPr>
          <w:trHeight w:val="419"/>
        </w:trPr>
        <w:tc>
          <w:tcPr>
            <w:tcW w:w="2830" w:type="dxa"/>
            <w:vAlign w:val="center"/>
          </w:tcPr>
          <w:p w14:paraId="7862972E" w14:textId="4E842980"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BioCLIA Silicone gasket (Small)</w:t>
            </w:r>
          </w:p>
        </w:tc>
        <w:tc>
          <w:tcPr>
            <w:tcW w:w="2201" w:type="dxa"/>
            <w:vAlign w:val="center"/>
          </w:tcPr>
          <w:p w14:paraId="794EBEC9" w14:textId="77777777"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MV00195</w:t>
            </w:r>
          </w:p>
        </w:tc>
      </w:tr>
      <w:tr w:rsidR="00DA27B7" w:rsidRPr="000D71B5" w14:paraId="45EFEE18" w14:textId="77777777" w:rsidTr="0039340F">
        <w:trPr>
          <w:trHeight w:val="402"/>
        </w:trPr>
        <w:tc>
          <w:tcPr>
            <w:tcW w:w="2830" w:type="dxa"/>
            <w:vAlign w:val="center"/>
          </w:tcPr>
          <w:p w14:paraId="03CEC952" w14:textId="3F38EACB"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BioCLIA Silicone gasket (Large)</w:t>
            </w:r>
          </w:p>
        </w:tc>
        <w:tc>
          <w:tcPr>
            <w:tcW w:w="2201" w:type="dxa"/>
            <w:vAlign w:val="center"/>
          </w:tcPr>
          <w:p w14:paraId="2F0DF800" w14:textId="77777777" w:rsidR="00DA27B7" w:rsidRPr="000D71B5" w:rsidRDefault="00DA27B7" w:rsidP="00DF7215">
            <w:pPr>
              <w:adjustRightInd w:val="0"/>
              <w:snapToGrid w:val="0"/>
              <w:spacing w:after="0" w:line="240" w:lineRule="auto"/>
              <w:ind w:leftChars="50" w:left="90" w:firstLine="0"/>
              <w:rPr>
                <w:rFonts w:ascii="Times New Roman" w:eastAsia="宋体" w:hAnsi="Times New Roman" w:cs="Times New Roman"/>
                <w:szCs w:val="18"/>
              </w:rPr>
            </w:pPr>
            <w:r>
              <w:rPr>
                <w:rFonts w:ascii="Times New Roman" w:eastAsia="Times New Roman" w:hAnsi="Times New Roman" w:cs="Times New Roman"/>
              </w:rPr>
              <w:t>MV00196</w:t>
            </w:r>
          </w:p>
        </w:tc>
      </w:tr>
    </w:tbl>
    <w:p w14:paraId="51CE6692" w14:textId="77777777" w:rsidR="00DA27B7" w:rsidRPr="000D71B5" w:rsidRDefault="00DA27B7" w:rsidP="000D71B5">
      <w:pPr>
        <w:adjustRightInd w:val="0"/>
        <w:snapToGrid w:val="0"/>
        <w:spacing w:after="50" w:line="240" w:lineRule="auto"/>
        <w:ind w:left="0" w:firstLine="0"/>
        <w:rPr>
          <w:rFonts w:ascii="Times New Roman" w:eastAsia="宋体" w:hAnsi="Times New Roman"/>
        </w:rPr>
      </w:pPr>
    </w:p>
    <w:p w14:paraId="04511CD9" w14:textId="77777777" w:rsidR="00452A20" w:rsidRPr="000D71B5" w:rsidRDefault="001E2DAA" w:rsidP="000D71B5">
      <w:pPr>
        <w:adjustRightInd w:val="0"/>
        <w:snapToGrid w:val="0"/>
        <w:spacing w:afterLines="50" w:after="120" w:line="240" w:lineRule="auto"/>
        <w:ind w:left="0" w:firstLine="0"/>
        <w:jc w:val="left"/>
        <w:rPr>
          <w:rFonts w:ascii="Times New Roman" w:eastAsia="宋体" w:hAnsi="Times New Roman"/>
        </w:rPr>
      </w:pPr>
      <w:r>
        <w:rPr>
          <w:rFonts w:ascii="Times New Roman" w:eastAsia="Times New Roman" w:hAnsi="Times New Roman" w:cs="Times New Roman"/>
          <w:b/>
        </w:rPr>
        <w:t>MATÉRIAUX REQUIS</w:t>
      </w:r>
    </w:p>
    <w:p w14:paraId="36CC6595" w14:textId="5F640679" w:rsidR="00452A20" w:rsidRPr="00E3244D" w:rsidRDefault="001E2DAA" w:rsidP="000D71B5">
      <w:pPr>
        <w:tabs>
          <w:tab w:val="center" w:pos="1444"/>
        </w:tabs>
        <w:adjustRightInd w:val="0"/>
        <w:snapToGrid w:val="0"/>
        <w:spacing w:afterLines="50" w:after="120" w:line="240" w:lineRule="auto"/>
        <w:ind w:left="0" w:firstLine="0"/>
        <w:jc w:val="left"/>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Eau distillée ou déminéralisée</w:t>
      </w:r>
    </w:p>
    <w:p w14:paraId="76FBAA0A" w14:textId="77777777" w:rsidR="00452A20" w:rsidRPr="00E3244D" w:rsidRDefault="001E2DAA" w:rsidP="000D71B5">
      <w:pPr>
        <w:pStyle w:val="1"/>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STOCKAGE ET STABILITÉ</w:t>
      </w:r>
    </w:p>
    <w:p w14:paraId="2FB73C97" w14:textId="7250E5FD" w:rsidR="00452A20" w:rsidRPr="00E3244D" w:rsidRDefault="00853F91"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Conserver le kit à 2-8 ℃.</w:t>
      </w:r>
    </w:p>
    <w:p w14:paraId="239C498B" w14:textId="6125F62D" w:rsidR="00452A20" w:rsidRPr="00E3244D" w:rsidRDefault="00853F91"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La durée de conservation du kit non ouvert est de 12 mois.</w:t>
      </w:r>
    </w:p>
    <w:p w14:paraId="3DBE276C" w14:textId="349559ED" w:rsidR="00452A20" w:rsidRPr="00E3244D" w:rsidRDefault="00853F91"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6E7B9C0A" w14:textId="77777777" w:rsidR="00452A20" w:rsidRPr="00E3244D" w:rsidRDefault="001E2DAA" w:rsidP="000D71B5">
      <w:pPr>
        <w:adjustRightInd w:val="0"/>
        <w:snapToGrid w:val="0"/>
        <w:spacing w:afterLines="50" w:after="120" w:line="240" w:lineRule="auto"/>
        <w:ind w:left="0" w:firstLine="0"/>
        <w:jc w:val="left"/>
        <w:rPr>
          <w:rFonts w:ascii="Times New Roman" w:eastAsia="宋体" w:hAnsi="Times New Roman"/>
          <w:lang w:val="fr-FR"/>
        </w:rPr>
      </w:pPr>
      <w:r w:rsidRPr="00E3244D">
        <w:rPr>
          <w:rFonts w:ascii="Times New Roman" w:eastAsia="Times New Roman" w:hAnsi="Times New Roman" w:cs="Times New Roman"/>
          <w:b/>
          <w:lang w:val="fr-FR"/>
        </w:rPr>
        <w:t>PRÉLÈVEMENT, STOCKAGE ET MANIPULATION DES ÉCHANTILLONS</w:t>
      </w:r>
      <w:r w:rsidRPr="00E3244D">
        <w:rPr>
          <w:rFonts w:ascii="Times New Roman" w:eastAsia="Times New Roman" w:hAnsi="Times New Roman" w:cs="Times New Roman"/>
          <w:lang w:val="fr-FR"/>
        </w:rPr>
        <w:t xml:space="preserve"> </w:t>
      </w:r>
      <w:r>
        <w:rPr>
          <w:rFonts w:ascii="Times New Roman" w:eastAsia="Times New Roman" w:hAnsi="Times New Roman" w:cs="Times New Roman"/>
        </w:rPr>
        <w:t></w:t>
      </w:r>
      <w:r w:rsidRPr="00E3244D">
        <w:rPr>
          <w:rFonts w:ascii="Times New Roman" w:eastAsia="Times New Roman" w:hAnsi="Times New Roman" w:cs="Times New Roman"/>
          <w:lang w:val="fr-FR"/>
        </w:rPr>
        <w:t xml:space="preserve"> Le sérum veineux peut être utilisé.</w:t>
      </w:r>
    </w:p>
    <w:p w14:paraId="4F8EA3E5" w14:textId="01C118D5" w:rsidR="00DA27B7" w:rsidRPr="00E3244D" w:rsidRDefault="00730492"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Prélever des échantillons de sang en utilisant les procédures standard.</w:t>
      </w:r>
    </w:p>
    <w:p w14:paraId="171E0E3E" w14:textId="6FD4D09F" w:rsidR="00452A20" w:rsidRPr="00E3244D" w:rsidRDefault="00730492"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 sérum à tester doit être clair et exempt d'hémolyse.</w:t>
      </w:r>
    </w:p>
    <w:p w14:paraId="7715157F" w14:textId="06EE3620" w:rsidR="00452A20" w:rsidRPr="00E3244D" w:rsidRDefault="00730492"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7EE69315" w14:textId="20CAB007" w:rsidR="00452A20" w:rsidRPr="00E3244D" w:rsidRDefault="00730492"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Les échantillons peuvent être réfrigérés à 2-8 °C jusqu'à sept jours ou conservés à -20 °C jusqu'à six mois.</w:t>
      </w:r>
    </w:p>
    <w:p w14:paraId="6EA586D6" w14:textId="2DCB740A" w:rsidR="00452A20" w:rsidRPr="00E3244D" w:rsidRDefault="00730492"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Les échantillons peuvent être conservés à bord sur l'instrument BioCLIA à température ambiante (18-25 °C) jusqu'à 2 heures.</w:t>
      </w:r>
    </w:p>
    <w:p w14:paraId="5F32A378" w14:textId="44DF28C9" w:rsidR="00452A20" w:rsidRPr="00E3244D" w:rsidRDefault="00730492"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Éviter les congélations et décongélations répétées.</w:t>
      </w:r>
    </w:p>
    <w:p w14:paraId="4B6E9D4D" w14:textId="77777777" w:rsidR="00452A20" w:rsidRPr="00E3244D" w:rsidRDefault="001E2DAA" w:rsidP="000D71B5">
      <w:pPr>
        <w:pStyle w:val="1"/>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MODE OPÉRATOIRE</w:t>
      </w:r>
    </w:p>
    <w:p w14:paraId="6D95682A"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3B9EE6F7"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Notez qu'il est important d'effectuer toutes les procédures de maintenance de routine pour des performances optimales.</w:t>
      </w:r>
    </w:p>
    <w:p w14:paraId="1D25ABA3" w14:textId="77777777" w:rsidR="00452A20" w:rsidRPr="00E3244D" w:rsidRDefault="001E2DAA" w:rsidP="000D71B5">
      <w:pPr>
        <w:pStyle w:val="2"/>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Dilution de l'échantillon</w:t>
      </w:r>
    </w:p>
    <w:p w14:paraId="49363D5E"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7DFA693C" w14:textId="77777777" w:rsidR="00452A20" w:rsidRPr="00E3244D" w:rsidRDefault="001E2DAA" w:rsidP="000D71B5">
      <w:pPr>
        <w:pStyle w:val="2"/>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Calibration</w:t>
      </w:r>
    </w:p>
    <w:p w14:paraId="0AA40BC6"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249ADA3"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36F16596" w14:textId="77777777" w:rsidR="00452A20" w:rsidRPr="00E3244D" w:rsidRDefault="001E2DAA" w:rsidP="000D71B5">
      <w:pPr>
        <w:pStyle w:val="2"/>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Contôle</w:t>
      </w:r>
    </w:p>
    <w:p w14:paraId="65D30E3F"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6CD67029"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Chaque laboratoire doit établir ses propres plages de référence.</w:t>
      </w:r>
    </w:p>
    <w:p w14:paraId="18FF0664" w14:textId="77777777" w:rsidR="00452A20" w:rsidRPr="00E3244D" w:rsidRDefault="001E2DAA" w:rsidP="000D71B5">
      <w:pPr>
        <w:pStyle w:val="2"/>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Réalisation de l’analyse</w:t>
      </w:r>
    </w:p>
    <w:p w14:paraId="0AA4F915" w14:textId="699D039B" w:rsidR="00452A20" w:rsidRPr="00E3244D" w:rsidRDefault="00DA27B7"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1.</w:t>
      </w:r>
      <w:r w:rsidRPr="00E3244D">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4345C4F8" w14:textId="00382414" w:rsidR="00452A20" w:rsidRPr="00E3244D" w:rsidRDefault="00DA27B7"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2.</w:t>
      </w:r>
      <w:r w:rsidRPr="00E3244D">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66A22F8A" w14:textId="15072814" w:rsidR="00452A20" w:rsidRPr="00E3244D" w:rsidRDefault="00DA27B7"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3.</w:t>
      </w:r>
      <w:r w:rsidRPr="00E3244D">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7706ABFA" w14:textId="2776D647" w:rsidR="00452A20" w:rsidRPr="00E3244D" w:rsidRDefault="00DA27B7" w:rsidP="00730492">
      <w:pPr>
        <w:adjustRightInd w:val="0"/>
        <w:snapToGrid w:val="0"/>
        <w:spacing w:afterLines="50" w:after="120" w:line="240" w:lineRule="auto"/>
        <w:ind w:left="360" w:hangingChars="200" w:hanging="360"/>
        <w:rPr>
          <w:rFonts w:ascii="Times New Roman" w:eastAsia="宋体" w:hAnsi="Times New Roman"/>
          <w:lang w:val="fr-FR"/>
        </w:rPr>
      </w:pPr>
      <w:r w:rsidRPr="00E3244D">
        <w:rPr>
          <w:rFonts w:ascii="Times New Roman" w:eastAsia="Times New Roman" w:hAnsi="Times New Roman" w:cs="Times New Roman"/>
          <w:lang w:val="fr-FR"/>
        </w:rPr>
        <w:t>4.</w:t>
      </w:r>
      <w:r w:rsidRPr="00E3244D">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6FA4F4A1" w14:textId="77777777" w:rsidR="00452A20" w:rsidRPr="00E3244D" w:rsidRDefault="001E2DAA" w:rsidP="000D71B5">
      <w:pPr>
        <w:pStyle w:val="1"/>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CALCUL DES RÉSULTATS</w:t>
      </w:r>
    </w:p>
    <w:p w14:paraId="2649C85D"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Le calcul et l'interprétation des résultats seront effectués automatiquement par le logiciel sur l'instrument BioCLIA.</w:t>
      </w:r>
    </w:p>
    <w:p w14:paraId="2C7FED7E" w14:textId="77777777" w:rsidR="00452A20" w:rsidRPr="00E3244D" w:rsidRDefault="001E2DAA" w:rsidP="000D71B5">
      <w:pPr>
        <w:pStyle w:val="1"/>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INTERPRÉTATION DES RÉSULTATS</w:t>
      </w:r>
    </w:p>
    <w:p w14:paraId="42C6B525" w14:textId="6A2CB7E8"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Les échantillons avec une concentration &lt;20 RU/mL doivent être interprétés comme négatifs</w:t>
      </w:r>
      <w:r w:rsidR="00E3244D">
        <w:rPr>
          <w:rFonts w:ascii="Times New Roman" w:eastAsia="Times New Roman" w:hAnsi="Times New Roman" w:cs="Times New Roman"/>
          <w:lang w:val="fr-FR"/>
        </w:rPr>
        <w:t xml:space="preserve"> </w:t>
      </w:r>
      <w:r w:rsidRPr="00E3244D">
        <w:rPr>
          <w:rFonts w:ascii="Times New Roman" w:eastAsia="Times New Roman" w:hAnsi="Times New Roman" w:cs="Times New Roman"/>
          <w:lang w:val="fr-FR"/>
        </w:rPr>
        <w:t>;</w:t>
      </w:r>
    </w:p>
    <w:p w14:paraId="5C201306"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Les échantillons avec une concentration ≥20 RU/mL doivent être interprétés comme positifs.</w:t>
      </w:r>
    </w:p>
    <w:p w14:paraId="2A5D7582"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4B8251A6" w14:textId="0A4B8EC9" w:rsidR="00452A20" w:rsidRPr="00E3244D" w:rsidRDefault="001E2DAA" w:rsidP="000D71B5">
      <w:pPr>
        <w:pStyle w:val="1"/>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DÉTERMINATION DE LA VALEUR SEUIL</w:t>
      </w:r>
    </w:p>
    <w:p w14:paraId="7DA45D94" w14:textId="7713DFE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120 échantillons cliniques, dont 30 sérums positifs, 30 sérums négatifs, 30 plasmas positifs et 30 plasmas négatifs ont été collectés et</w:t>
      </w:r>
      <w:r w:rsidR="00E3244D">
        <w:rPr>
          <w:rFonts w:ascii="Times New Roman" w:eastAsia="Times New Roman" w:hAnsi="Times New Roman" w:cs="Times New Roman"/>
          <w:lang w:val="fr-FR"/>
        </w:rPr>
        <w:t xml:space="preserve"> </w:t>
      </w:r>
      <w:r w:rsidRPr="00E3244D">
        <w:rPr>
          <w:rFonts w:ascii="Times New Roman" w:eastAsia="Times New Roman" w:hAnsi="Times New Roman" w:cs="Times New Roman"/>
          <w:lang w:val="fr-FR"/>
        </w:rPr>
        <w:t>évalués. Les résultats ont été analysés à l'aide de la fonction d'efficacité du récepteur (courbe ROC) et la valeur seuil a été déterminée à 20 RU/mL.</w:t>
      </w:r>
    </w:p>
    <w:p w14:paraId="1054E5BE" w14:textId="77777777" w:rsidR="00452A20" w:rsidRPr="00E3244D" w:rsidRDefault="001E2DAA" w:rsidP="000D71B5">
      <w:pPr>
        <w:pStyle w:val="1"/>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CARACTÉRISTIQUES DE PERFORMANCE</w:t>
      </w:r>
    </w:p>
    <w:p w14:paraId="23FE5F86" w14:textId="77777777" w:rsidR="00452A20" w:rsidRPr="00E3244D" w:rsidRDefault="001E2DAA" w:rsidP="000D71B5">
      <w:pPr>
        <w:pStyle w:val="2"/>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PRÉCISION / RÉCUPÉRATION ENRICHIE</w:t>
      </w:r>
    </w:p>
    <w:p w14:paraId="70A365AD" w14:textId="320CB4F8" w:rsidR="00452A20" w:rsidRPr="0039340F" w:rsidRDefault="001E2DAA" w:rsidP="000D71B5">
      <w:pPr>
        <w:adjustRightInd w:val="0"/>
        <w:snapToGrid w:val="0"/>
        <w:spacing w:afterLines="50" w:after="120" w:line="240" w:lineRule="auto"/>
        <w:ind w:left="0" w:firstLine="0"/>
        <w:rPr>
          <w:rFonts w:ascii="Times New Roman" w:eastAsia="Times New Roman" w:hAnsi="Times New Roman" w:cs="Times New Roman"/>
        </w:rPr>
      </w:pPr>
      <w:r w:rsidRPr="00E3244D">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spécifiques d'anticorps positifs (</w:t>
      </w:r>
      <w:r w:rsidR="00E3244D">
        <w:rPr>
          <w:rFonts w:ascii="Times New Roman" w:eastAsia="Times New Roman" w:hAnsi="Times New Roman" w:cs="Times New Roman"/>
          <w:lang w:val="fr-FR"/>
        </w:rPr>
        <w:t>bas</w:t>
      </w:r>
      <w:r w:rsidRPr="00E3244D">
        <w:rPr>
          <w:rFonts w:ascii="Times New Roman" w:eastAsia="Times New Roman" w:hAnsi="Times New Roman" w:cs="Times New Roman"/>
          <w:lang w:val="fr-FR"/>
        </w:rPr>
        <w:t xml:space="preserve"> 100 RU/mL, moyen 200 RU/mL, élevé 300 RU/mL) ont été enrichis dans deux matrices (50 et 100 RU/mL) séparément au rapport de volume de 1:9, faisant au total 6 échantillons enrichis et chaque échantillon a été testé en triple exemplaire. La récupération enrichie pour la concentration d'autoanticorps dirigés contre un antigène spécifique a été calculée. </w:t>
      </w:r>
      <w:r w:rsidRPr="0039340F">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700"/>
        <w:gridCol w:w="637"/>
        <w:gridCol w:w="586"/>
        <w:gridCol w:w="816"/>
        <w:gridCol w:w="705"/>
        <w:gridCol w:w="621"/>
        <w:gridCol w:w="768"/>
      </w:tblGrid>
      <w:tr w:rsidR="00DA27B7" w:rsidRPr="000D71B5" w14:paraId="05E93B52" w14:textId="77777777" w:rsidTr="00730492">
        <w:trPr>
          <w:trHeight w:val="281"/>
        </w:trPr>
        <w:tc>
          <w:tcPr>
            <w:tcW w:w="700" w:type="dxa"/>
            <w:vAlign w:val="center"/>
          </w:tcPr>
          <w:p w14:paraId="6E6DB51E"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
        </w:tc>
        <w:tc>
          <w:tcPr>
            <w:tcW w:w="1991" w:type="dxa"/>
            <w:gridSpan w:val="3"/>
            <w:vAlign w:val="center"/>
          </w:tcPr>
          <w:p w14:paraId="01CA3D42"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1992" w:type="dxa"/>
            <w:gridSpan w:val="3"/>
            <w:vAlign w:val="center"/>
          </w:tcPr>
          <w:p w14:paraId="469CBC1B"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DA27B7" w:rsidRPr="000D71B5" w14:paraId="0785282A" w14:textId="77777777" w:rsidTr="00730492">
        <w:trPr>
          <w:trHeight w:val="289"/>
        </w:trPr>
        <w:tc>
          <w:tcPr>
            <w:tcW w:w="700" w:type="dxa"/>
            <w:vAlign w:val="center"/>
          </w:tcPr>
          <w:p w14:paraId="5F95654B"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cs="Calibri-Bold"/>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637" w:type="dxa"/>
            <w:vAlign w:val="center"/>
          </w:tcPr>
          <w:p w14:paraId="015BEA68"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roofErr w:type="spellStart"/>
            <w:r>
              <w:rPr>
                <w:rFonts w:ascii="Times New Roman" w:eastAsia="Times New Roman" w:hAnsi="Times New Roman" w:cs="Times New Roman"/>
                <w:b/>
                <w:sz w:val="14"/>
              </w:rPr>
              <w:t>Obs</w:t>
            </w:r>
            <w:proofErr w:type="spellEnd"/>
          </w:p>
        </w:tc>
        <w:tc>
          <w:tcPr>
            <w:tcW w:w="586" w:type="dxa"/>
            <w:vAlign w:val="center"/>
          </w:tcPr>
          <w:p w14:paraId="3E3C4A6F"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b/>
                <w:sz w:val="14"/>
              </w:rPr>
              <w:t>Exp.</w:t>
            </w:r>
          </w:p>
        </w:tc>
        <w:tc>
          <w:tcPr>
            <w:tcW w:w="767" w:type="dxa"/>
            <w:vAlign w:val="center"/>
          </w:tcPr>
          <w:p w14:paraId="2A005613"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38" w:type="dxa"/>
            <w:vAlign w:val="center"/>
          </w:tcPr>
          <w:p w14:paraId="69F2DC5C"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roofErr w:type="spellStart"/>
            <w:r>
              <w:rPr>
                <w:rFonts w:ascii="Times New Roman" w:eastAsia="Times New Roman" w:hAnsi="Times New Roman" w:cs="Times New Roman"/>
                <w:b/>
                <w:sz w:val="14"/>
              </w:rPr>
              <w:t>Obs</w:t>
            </w:r>
            <w:proofErr w:type="spellEnd"/>
          </w:p>
        </w:tc>
        <w:tc>
          <w:tcPr>
            <w:tcW w:w="586" w:type="dxa"/>
            <w:vAlign w:val="center"/>
          </w:tcPr>
          <w:p w14:paraId="24FC9DE0"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b/>
                <w:sz w:val="14"/>
              </w:rPr>
              <w:t>Exp.</w:t>
            </w:r>
          </w:p>
        </w:tc>
        <w:tc>
          <w:tcPr>
            <w:tcW w:w="767" w:type="dxa"/>
            <w:vAlign w:val="center"/>
          </w:tcPr>
          <w:p w14:paraId="0A4155CC"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DA27B7" w:rsidRPr="000D71B5" w14:paraId="151B7284" w14:textId="77777777" w:rsidTr="00730492">
        <w:trPr>
          <w:trHeight w:val="281"/>
        </w:trPr>
        <w:tc>
          <w:tcPr>
            <w:tcW w:w="700" w:type="dxa"/>
            <w:vAlign w:val="center"/>
          </w:tcPr>
          <w:p w14:paraId="1A627773"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b/>
                <w:sz w:val="14"/>
              </w:rPr>
              <w:t>Neat</w:t>
            </w:r>
          </w:p>
        </w:tc>
        <w:tc>
          <w:tcPr>
            <w:tcW w:w="637" w:type="dxa"/>
            <w:vAlign w:val="center"/>
          </w:tcPr>
          <w:p w14:paraId="4E8D465A" w14:textId="34640099"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50,39</w:t>
            </w:r>
          </w:p>
        </w:tc>
        <w:tc>
          <w:tcPr>
            <w:tcW w:w="586" w:type="dxa"/>
            <w:vAlign w:val="center"/>
          </w:tcPr>
          <w:p w14:paraId="1CD0C0CA"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
        </w:tc>
        <w:tc>
          <w:tcPr>
            <w:tcW w:w="767" w:type="dxa"/>
            <w:vAlign w:val="center"/>
          </w:tcPr>
          <w:p w14:paraId="0F80D3E9"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
        </w:tc>
        <w:tc>
          <w:tcPr>
            <w:tcW w:w="638" w:type="dxa"/>
            <w:vAlign w:val="center"/>
          </w:tcPr>
          <w:p w14:paraId="5C4E52E8" w14:textId="05ED6473"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sz w:val="14"/>
              </w:rPr>
              <w:t>102,85</w:t>
            </w:r>
          </w:p>
        </w:tc>
        <w:tc>
          <w:tcPr>
            <w:tcW w:w="586" w:type="dxa"/>
            <w:vAlign w:val="center"/>
          </w:tcPr>
          <w:p w14:paraId="43CF7023"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
        </w:tc>
        <w:tc>
          <w:tcPr>
            <w:tcW w:w="767" w:type="dxa"/>
            <w:vAlign w:val="center"/>
          </w:tcPr>
          <w:p w14:paraId="080DD119"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p>
        </w:tc>
      </w:tr>
      <w:tr w:rsidR="00DA27B7" w:rsidRPr="000D71B5" w14:paraId="6A68A035" w14:textId="77777777" w:rsidTr="00730492">
        <w:trPr>
          <w:trHeight w:val="281"/>
        </w:trPr>
        <w:tc>
          <w:tcPr>
            <w:tcW w:w="700" w:type="dxa"/>
            <w:vAlign w:val="center"/>
          </w:tcPr>
          <w:p w14:paraId="590501E7"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cs="Calibri-Bold"/>
                <w:b/>
                <w:bCs/>
                <w:color w:val="auto"/>
                <w:kern w:val="0"/>
                <w:sz w:val="15"/>
                <w:szCs w:val="15"/>
              </w:rPr>
            </w:pPr>
            <w:r>
              <w:rPr>
                <w:rFonts w:ascii="Times New Roman" w:eastAsia="Times New Roman" w:hAnsi="Times New Roman" w:cs="Times New Roman"/>
                <w:b/>
                <w:sz w:val="14"/>
              </w:rPr>
              <w:lastRenderedPageBreak/>
              <w:t>100 RU/mL</w:t>
            </w:r>
          </w:p>
        </w:tc>
        <w:tc>
          <w:tcPr>
            <w:tcW w:w="637" w:type="dxa"/>
            <w:vAlign w:val="center"/>
          </w:tcPr>
          <w:p w14:paraId="3026CD7E" w14:textId="04721889"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53,56</w:t>
            </w:r>
          </w:p>
        </w:tc>
        <w:tc>
          <w:tcPr>
            <w:tcW w:w="586" w:type="dxa"/>
            <w:vAlign w:val="center"/>
          </w:tcPr>
          <w:p w14:paraId="5BA614B1" w14:textId="7AAE34F5"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55,3</w:t>
            </w:r>
          </w:p>
        </w:tc>
        <w:tc>
          <w:tcPr>
            <w:tcW w:w="767" w:type="dxa"/>
            <w:vAlign w:val="center"/>
          </w:tcPr>
          <w:p w14:paraId="0D74B3CE" w14:textId="4E306E91"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96,8 %</w:t>
            </w:r>
          </w:p>
        </w:tc>
        <w:tc>
          <w:tcPr>
            <w:tcW w:w="638" w:type="dxa"/>
            <w:vAlign w:val="center"/>
          </w:tcPr>
          <w:p w14:paraId="51228FB8" w14:textId="3DDFB534"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99,86</w:t>
            </w:r>
          </w:p>
        </w:tc>
        <w:tc>
          <w:tcPr>
            <w:tcW w:w="586" w:type="dxa"/>
            <w:vAlign w:val="center"/>
          </w:tcPr>
          <w:p w14:paraId="35F0744A" w14:textId="3F609250"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102,6</w:t>
            </w:r>
          </w:p>
        </w:tc>
        <w:tc>
          <w:tcPr>
            <w:tcW w:w="767" w:type="dxa"/>
            <w:vAlign w:val="center"/>
          </w:tcPr>
          <w:p w14:paraId="64AA0AAE" w14:textId="0305FBC0"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97,4 %</w:t>
            </w:r>
          </w:p>
        </w:tc>
      </w:tr>
      <w:tr w:rsidR="00DA27B7" w:rsidRPr="000D71B5" w14:paraId="2C24030C" w14:textId="77777777" w:rsidTr="00730492">
        <w:trPr>
          <w:trHeight w:val="281"/>
        </w:trPr>
        <w:tc>
          <w:tcPr>
            <w:tcW w:w="700" w:type="dxa"/>
            <w:vAlign w:val="center"/>
          </w:tcPr>
          <w:p w14:paraId="4AD6F9C7"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cs="Calibri-Bold"/>
                <w:b/>
                <w:bCs/>
                <w:color w:val="auto"/>
                <w:kern w:val="0"/>
                <w:sz w:val="15"/>
                <w:szCs w:val="15"/>
              </w:rPr>
            </w:pPr>
            <w:r>
              <w:rPr>
                <w:rFonts w:ascii="Times New Roman" w:eastAsia="Times New Roman" w:hAnsi="Times New Roman" w:cs="Times New Roman"/>
                <w:b/>
                <w:sz w:val="14"/>
              </w:rPr>
              <w:t>200 RU/mL</w:t>
            </w:r>
          </w:p>
        </w:tc>
        <w:tc>
          <w:tcPr>
            <w:tcW w:w="637" w:type="dxa"/>
            <w:vAlign w:val="center"/>
          </w:tcPr>
          <w:p w14:paraId="3439300B" w14:textId="70AC4D93"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65,32</w:t>
            </w:r>
          </w:p>
        </w:tc>
        <w:tc>
          <w:tcPr>
            <w:tcW w:w="586" w:type="dxa"/>
            <w:vAlign w:val="center"/>
          </w:tcPr>
          <w:p w14:paraId="10F4ED4A" w14:textId="667D2603"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65,3</w:t>
            </w:r>
          </w:p>
        </w:tc>
        <w:tc>
          <w:tcPr>
            <w:tcW w:w="767" w:type="dxa"/>
            <w:vAlign w:val="center"/>
          </w:tcPr>
          <w:p w14:paraId="1F3FFAD0" w14:textId="1EC0F723"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100,0 %</w:t>
            </w:r>
          </w:p>
        </w:tc>
        <w:tc>
          <w:tcPr>
            <w:tcW w:w="638" w:type="dxa"/>
            <w:vAlign w:val="center"/>
          </w:tcPr>
          <w:p w14:paraId="7485C99D" w14:textId="16DFBDC4"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110,93</w:t>
            </w:r>
          </w:p>
        </w:tc>
        <w:tc>
          <w:tcPr>
            <w:tcW w:w="586" w:type="dxa"/>
            <w:vAlign w:val="center"/>
          </w:tcPr>
          <w:p w14:paraId="4B9473E3" w14:textId="003C2BBF" w:rsidR="00DA27B7" w:rsidRPr="000D71B5" w:rsidRDefault="00834D9F"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112,6</w:t>
            </w:r>
          </w:p>
        </w:tc>
        <w:tc>
          <w:tcPr>
            <w:tcW w:w="767" w:type="dxa"/>
            <w:vAlign w:val="center"/>
          </w:tcPr>
          <w:p w14:paraId="192E9C04" w14:textId="41380B79"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98,5 %</w:t>
            </w:r>
          </w:p>
        </w:tc>
      </w:tr>
      <w:tr w:rsidR="00DA27B7" w:rsidRPr="000D71B5" w14:paraId="406E50D0" w14:textId="77777777" w:rsidTr="00730492">
        <w:trPr>
          <w:trHeight w:val="281"/>
        </w:trPr>
        <w:tc>
          <w:tcPr>
            <w:tcW w:w="700" w:type="dxa"/>
            <w:vAlign w:val="center"/>
          </w:tcPr>
          <w:p w14:paraId="7C95A2AC" w14:textId="77777777" w:rsidR="00DA27B7" w:rsidRPr="000D71B5" w:rsidRDefault="00DA27B7" w:rsidP="00730492">
            <w:pPr>
              <w:widowControl w:val="0"/>
              <w:autoSpaceDE w:val="0"/>
              <w:autoSpaceDN w:val="0"/>
              <w:adjustRightInd w:val="0"/>
              <w:snapToGrid w:val="0"/>
              <w:spacing w:after="0" w:line="240" w:lineRule="auto"/>
              <w:ind w:left="0" w:firstLine="0"/>
              <w:jc w:val="center"/>
              <w:rPr>
                <w:rFonts w:ascii="Times New Roman" w:eastAsia="宋体" w:hAnsi="Times New Roman" w:cs="Calibri-Bold"/>
                <w:b/>
                <w:bCs/>
                <w:color w:val="auto"/>
                <w:kern w:val="0"/>
                <w:sz w:val="15"/>
                <w:szCs w:val="15"/>
              </w:rPr>
            </w:pPr>
            <w:r>
              <w:rPr>
                <w:rFonts w:ascii="Times New Roman" w:eastAsia="Times New Roman" w:hAnsi="Times New Roman" w:cs="Times New Roman"/>
                <w:b/>
                <w:sz w:val="14"/>
              </w:rPr>
              <w:t>300 RU/mL</w:t>
            </w:r>
          </w:p>
        </w:tc>
        <w:tc>
          <w:tcPr>
            <w:tcW w:w="637" w:type="dxa"/>
            <w:vAlign w:val="center"/>
          </w:tcPr>
          <w:p w14:paraId="138E8CFC" w14:textId="273C0549"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75,75</w:t>
            </w:r>
          </w:p>
        </w:tc>
        <w:tc>
          <w:tcPr>
            <w:tcW w:w="586" w:type="dxa"/>
            <w:vAlign w:val="center"/>
          </w:tcPr>
          <w:p w14:paraId="5EC3539F" w14:textId="42615DEC"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75,3</w:t>
            </w:r>
          </w:p>
        </w:tc>
        <w:tc>
          <w:tcPr>
            <w:tcW w:w="767" w:type="dxa"/>
            <w:vAlign w:val="center"/>
          </w:tcPr>
          <w:p w14:paraId="066BDDD2" w14:textId="7C80AAE1"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100,5 %</w:t>
            </w:r>
          </w:p>
        </w:tc>
        <w:tc>
          <w:tcPr>
            <w:tcW w:w="638" w:type="dxa"/>
            <w:vAlign w:val="center"/>
          </w:tcPr>
          <w:p w14:paraId="732979B5" w14:textId="103A410A"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119,93</w:t>
            </w:r>
          </w:p>
        </w:tc>
        <w:tc>
          <w:tcPr>
            <w:tcW w:w="586" w:type="dxa"/>
            <w:vAlign w:val="center"/>
          </w:tcPr>
          <w:p w14:paraId="192F0C58" w14:textId="31567CC8"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122,6</w:t>
            </w:r>
          </w:p>
        </w:tc>
        <w:tc>
          <w:tcPr>
            <w:tcW w:w="767" w:type="dxa"/>
            <w:vAlign w:val="center"/>
          </w:tcPr>
          <w:p w14:paraId="3CF93B8C" w14:textId="12924ECF" w:rsidR="00DA27B7" w:rsidRPr="000D71B5" w:rsidRDefault="00403DB1" w:rsidP="00730492">
            <w:pPr>
              <w:widowControl w:val="0"/>
              <w:autoSpaceDE w:val="0"/>
              <w:autoSpaceDN w:val="0"/>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97,8 %</w:t>
            </w:r>
          </w:p>
        </w:tc>
      </w:tr>
    </w:tbl>
    <w:p w14:paraId="1A1B3B75" w14:textId="2C8767EF" w:rsidR="00452A20" w:rsidRPr="00E3244D" w:rsidRDefault="001E2DAA" w:rsidP="000D71B5">
      <w:pPr>
        <w:adjustRightInd w:val="0"/>
        <w:snapToGrid w:val="0"/>
        <w:spacing w:afterLines="50" w:after="120" w:line="240" w:lineRule="auto"/>
        <w:ind w:left="0" w:firstLine="0"/>
        <w:jc w:val="left"/>
        <w:rPr>
          <w:rFonts w:ascii="Times New Roman" w:eastAsia="宋体" w:hAnsi="Times New Roman"/>
          <w:lang w:val="fr-FR"/>
        </w:rPr>
      </w:pPr>
      <w:r w:rsidRPr="00E3244D">
        <w:rPr>
          <w:rFonts w:ascii="Times New Roman" w:eastAsia="Times New Roman" w:hAnsi="Times New Roman" w:cs="Times New Roman"/>
          <w:sz w:val="12"/>
          <w:lang w:val="fr-FR"/>
        </w:rPr>
        <w:t>*Données représentatives</w:t>
      </w:r>
      <w:r w:rsidR="00E3244D">
        <w:rPr>
          <w:rFonts w:ascii="Times New Roman" w:eastAsia="Times New Roman" w:hAnsi="Times New Roman" w:cs="Times New Roman"/>
          <w:sz w:val="12"/>
          <w:lang w:val="fr-FR"/>
        </w:rPr>
        <w:t xml:space="preserve"> </w:t>
      </w:r>
      <w:r w:rsidRPr="00E3244D">
        <w:rPr>
          <w:rFonts w:ascii="Times New Roman" w:eastAsia="Times New Roman" w:hAnsi="Times New Roman" w:cs="Times New Roman"/>
          <w:sz w:val="12"/>
          <w:lang w:val="fr-FR"/>
        </w:rPr>
        <w:t>; les résultats dans les laboratoires individuels peuvent différer de ces données.</w:t>
      </w:r>
    </w:p>
    <w:p w14:paraId="21C4C402" w14:textId="77777777" w:rsidR="00452A20" w:rsidRPr="00E3244D" w:rsidRDefault="001E2DAA" w:rsidP="000D71B5">
      <w:pPr>
        <w:pStyle w:val="2"/>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TRAÇABILITÉ</w:t>
      </w:r>
    </w:p>
    <w:p w14:paraId="14A045AA"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639D426D" w14:textId="77777777" w:rsidR="00452A20" w:rsidRPr="00E3244D" w:rsidRDefault="001E2DAA" w:rsidP="000D71B5">
      <w:pPr>
        <w:pStyle w:val="2"/>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PRÉCISION</w:t>
      </w:r>
    </w:p>
    <w:p w14:paraId="230A4E3B"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Une étude basée sur les orientations du (NCCLS) document EP-A 18 a été réalisée.</w:t>
      </w:r>
    </w:p>
    <w:p w14:paraId="5D67DFDC"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b/>
          <w:lang w:val="fr-FR"/>
        </w:rPr>
        <w:t xml:space="preserve">Précision intra-essai </w:t>
      </w:r>
      <w:r w:rsidRPr="00E3244D">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7503DE20" w14:textId="77777777" w:rsidR="00452A20" w:rsidRPr="000D71B5" w:rsidRDefault="001E2DAA" w:rsidP="000D71B5">
      <w:pPr>
        <w:adjustRightInd w:val="0"/>
        <w:snapToGrid w:val="0"/>
        <w:spacing w:afterLines="50" w:after="120" w:line="240" w:lineRule="auto"/>
        <w:ind w:left="0" w:firstLine="0"/>
        <w:rPr>
          <w:rFonts w:ascii="Times New Roman" w:eastAsia="宋体" w:hAnsi="Times New Roman"/>
        </w:rPr>
      </w:pPr>
      <w:r w:rsidRPr="00E3244D">
        <w:rPr>
          <w:rFonts w:ascii="Times New Roman" w:eastAsia="Times New Roman" w:hAnsi="Times New Roman" w:cs="Times New Roman"/>
          <w:b/>
          <w:lang w:val="fr-FR"/>
        </w:rPr>
        <w:t xml:space="preserve">Précision inter-essai </w:t>
      </w:r>
      <w:r w:rsidRPr="00E3244D">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W w:w="0" w:type="auto"/>
        <w:tblInd w:w="40" w:type="dxa"/>
        <w:tblLayout w:type="fixed"/>
        <w:tblLook w:val="0000" w:firstRow="0" w:lastRow="0" w:firstColumn="0" w:lastColumn="0" w:noHBand="0" w:noVBand="0"/>
      </w:tblPr>
      <w:tblGrid>
        <w:gridCol w:w="953"/>
        <w:gridCol w:w="910"/>
        <w:gridCol w:w="1046"/>
        <w:gridCol w:w="1046"/>
        <w:gridCol w:w="1046"/>
      </w:tblGrid>
      <w:tr w:rsidR="00796A78" w:rsidRPr="00E3244D" w14:paraId="635F9617" w14:textId="77777777" w:rsidTr="0039340F">
        <w:trPr>
          <w:trHeight w:val="231"/>
        </w:trPr>
        <w:tc>
          <w:tcPr>
            <w:tcW w:w="5001" w:type="dxa"/>
            <w:gridSpan w:val="5"/>
            <w:tcBorders>
              <w:bottom w:val="single" w:sz="4" w:space="0" w:color="auto"/>
            </w:tcBorders>
            <w:vAlign w:val="center"/>
          </w:tcPr>
          <w:p w14:paraId="509E48E7" w14:textId="1F66E307" w:rsidR="00796A78" w:rsidRPr="00E3244D" w:rsidRDefault="00796A78" w:rsidP="00834D9F">
            <w:pPr>
              <w:adjustRightInd w:val="0"/>
              <w:snapToGrid w:val="0"/>
              <w:spacing w:after="0" w:line="240" w:lineRule="auto"/>
              <w:ind w:left="0" w:firstLine="0"/>
              <w:jc w:val="center"/>
              <w:rPr>
                <w:rFonts w:ascii="Times New Roman" w:eastAsia="宋体" w:hAnsi="Times New Roman" w:cs="Times New Roman"/>
                <w:szCs w:val="18"/>
                <w:lang w:val="fr-FR"/>
              </w:rPr>
            </w:pPr>
            <w:r w:rsidRPr="00E3244D">
              <w:rPr>
                <w:rFonts w:ascii="Times New Roman" w:eastAsia="Times New Roman" w:hAnsi="Times New Roman" w:cs="Times New Roman"/>
                <w:lang w:val="fr-FR"/>
              </w:rPr>
              <w:t>Précision intra-essai : CV &lt; 10 %</w:t>
            </w:r>
          </w:p>
        </w:tc>
      </w:tr>
      <w:tr w:rsidR="00796A78" w:rsidRPr="000D71B5" w14:paraId="244C6E58" w14:textId="77777777" w:rsidTr="0039340F">
        <w:trPr>
          <w:trHeight w:val="297"/>
        </w:trPr>
        <w:tc>
          <w:tcPr>
            <w:tcW w:w="953" w:type="dxa"/>
            <w:tcBorders>
              <w:top w:val="single" w:sz="4" w:space="0" w:color="auto"/>
              <w:bottom w:val="single" w:sz="4" w:space="0" w:color="auto"/>
            </w:tcBorders>
            <w:vAlign w:val="center"/>
          </w:tcPr>
          <w:p w14:paraId="650DD7D4" w14:textId="49205691"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910" w:type="dxa"/>
            <w:tcBorders>
              <w:top w:val="single" w:sz="4" w:space="0" w:color="auto"/>
              <w:bottom w:val="single" w:sz="4" w:space="0" w:color="auto"/>
            </w:tcBorders>
            <w:vAlign w:val="center"/>
          </w:tcPr>
          <w:p w14:paraId="5F1DDA4C" w14:textId="03819F83"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Échantillon1</w:t>
            </w:r>
          </w:p>
        </w:tc>
        <w:tc>
          <w:tcPr>
            <w:tcW w:w="1046" w:type="dxa"/>
            <w:tcBorders>
              <w:top w:val="single" w:sz="4" w:space="0" w:color="auto"/>
              <w:bottom w:val="single" w:sz="4" w:space="0" w:color="auto"/>
            </w:tcBorders>
            <w:vAlign w:val="center"/>
          </w:tcPr>
          <w:p w14:paraId="174C803C" w14:textId="1ED103FD"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Échantillon2</w:t>
            </w:r>
          </w:p>
        </w:tc>
        <w:tc>
          <w:tcPr>
            <w:tcW w:w="1046" w:type="dxa"/>
            <w:tcBorders>
              <w:top w:val="single" w:sz="4" w:space="0" w:color="auto"/>
              <w:bottom w:val="single" w:sz="4" w:space="0" w:color="auto"/>
            </w:tcBorders>
            <w:vAlign w:val="center"/>
          </w:tcPr>
          <w:p w14:paraId="6CE0437A" w14:textId="5392B882"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Échantillon3</w:t>
            </w:r>
          </w:p>
        </w:tc>
        <w:tc>
          <w:tcPr>
            <w:tcW w:w="1046" w:type="dxa"/>
            <w:tcBorders>
              <w:top w:val="single" w:sz="4" w:space="0" w:color="auto"/>
              <w:bottom w:val="single" w:sz="4" w:space="0" w:color="auto"/>
            </w:tcBorders>
            <w:vAlign w:val="center"/>
          </w:tcPr>
          <w:p w14:paraId="72899CAC" w14:textId="3EBD2486"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Échantillon4</w:t>
            </w:r>
          </w:p>
        </w:tc>
      </w:tr>
      <w:tr w:rsidR="00796A78" w:rsidRPr="000D71B5" w14:paraId="0F9BF562" w14:textId="77777777" w:rsidTr="0039340F">
        <w:trPr>
          <w:trHeight w:val="264"/>
        </w:trPr>
        <w:tc>
          <w:tcPr>
            <w:tcW w:w="953" w:type="dxa"/>
            <w:tcBorders>
              <w:top w:val="single" w:sz="4" w:space="0" w:color="auto"/>
            </w:tcBorders>
            <w:vAlign w:val="center"/>
          </w:tcPr>
          <w:p w14:paraId="2331E330" w14:textId="7A319A86"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10" w:type="dxa"/>
            <w:tcBorders>
              <w:top w:val="single" w:sz="4" w:space="0" w:color="auto"/>
            </w:tcBorders>
            <w:vAlign w:val="center"/>
          </w:tcPr>
          <w:p w14:paraId="4BE56B46" w14:textId="475ABEE7"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9,81</w:t>
            </w:r>
          </w:p>
        </w:tc>
        <w:tc>
          <w:tcPr>
            <w:tcW w:w="1046" w:type="dxa"/>
            <w:tcBorders>
              <w:top w:val="single" w:sz="4" w:space="0" w:color="auto"/>
            </w:tcBorders>
            <w:vAlign w:val="center"/>
          </w:tcPr>
          <w:p w14:paraId="3B51372B" w14:textId="5C4F2028"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19,70</w:t>
            </w:r>
          </w:p>
        </w:tc>
        <w:tc>
          <w:tcPr>
            <w:tcW w:w="1046" w:type="dxa"/>
            <w:tcBorders>
              <w:top w:val="single" w:sz="4" w:space="0" w:color="auto"/>
            </w:tcBorders>
            <w:vAlign w:val="center"/>
          </w:tcPr>
          <w:p w14:paraId="35BE4530" w14:textId="03533436"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100,24</w:t>
            </w:r>
          </w:p>
        </w:tc>
        <w:tc>
          <w:tcPr>
            <w:tcW w:w="1046" w:type="dxa"/>
            <w:tcBorders>
              <w:top w:val="single" w:sz="4" w:space="0" w:color="auto"/>
            </w:tcBorders>
            <w:vAlign w:val="center"/>
          </w:tcPr>
          <w:p w14:paraId="5F7110BC" w14:textId="61179EDA"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348,74</w:t>
            </w:r>
          </w:p>
        </w:tc>
      </w:tr>
      <w:tr w:rsidR="00796A78" w:rsidRPr="000D71B5" w14:paraId="779C028D" w14:textId="77777777" w:rsidTr="0039340F">
        <w:trPr>
          <w:trHeight w:val="198"/>
        </w:trPr>
        <w:tc>
          <w:tcPr>
            <w:tcW w:w="953" w:type="dxa"/>
            <w:tcBorders>
              <w:bottom w:val="single" w:sz="4" w:space="0" w:color="auto"/>
            </w:tcBorders>
            <w:vAlign w:val="center"/>
          </w:tcPr>
          <w:p w14:paraId="6D217875" w14:textId="77777777"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b/>
              </w:rPr>
              <w:t>CV</w:t>
            </w:r>
          </w:p>
        </w:tc>
        <w:tc>
          <w:tcPr>
            <w:tcW w:w="910" w:type="dxa"/>
            <w:tcBorders>
              <w:bottom w:val="single" w:sz="4" w:space="0" w:color="auto"/>
            </w:tcBorders>
            <w:vAlign w:val="center"/>
          </w:tcPr>
          <w:p w14:paraId="381701C3" w14:textId="451E7410"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4,87 %</w:t>
            </w:r>
          </w:p>
        </w:tc>
        <w:tc>
          <w:tcPr>
            <w:tcW w:w="1046" w:type="dxa"/>
            <w:tcBorders>
              <w:bottom w:val="single" w:sz="4" w:space="0" w:color="auto"/>
            </w:tcBorders>
            <w:vAlign w:val="center"/>
          </w:tcPr>
          <w:p w14:paraId="65AB66FC" w14:textId="6F1AF9F6"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5,43 %</w:t>
            </w:r>
          </w:p>
        </w:tc>
        <w:tc>
          <w:tcPr>
            <w:tcW w:w="1046" w:type="dxa"/>
            <w:tcBorders>
              <w:bottom w:val="single" w:sz="4" w:space="0" w:color="auto"/>
            </w:tcBorders>
            <w:vAlign w:val="center"/>
          </w:tcPr>
          <w:p w14:paraId="7B9AC6E2" w14:textId="43C768F6"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4,44 %</w:t>
            </w:r>
          </w:p>
        </w:tc>
        <w:tc>
          <w:tcPr>
            <w:tcW w:w="1046" w:type="dxa"/>
            <w:tcBorders>
              <w:bottom w:val="single" w:sz="4" w:space="0" w:color="auto"/>
            </w:tcBorders>
            <w:vAlign w:val="center"/>
          </w:tcPr>
          <w:p w14:paraId="7BCCB72C" w14:textId="00B409C2"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4,97 %</w:t>
            </w:r>
          </w:p>
        </w:tc>
      </w:tr>
    </w:tbl>
    <w:p w14:paraId="306D5E59" w14:textId="037C9A12" w:rsidR="00452A20" w:rsidRPr="000D71B5" w:rsidRDefault="00452A20" w:rsidP="000D71B5">
      <w:pPr>
        <w:adjustRightInd w:val="0"/>
        <w:snapToGrid w:val="0"/>
        <w:spacing w:afterLines="50" w:after="120" w:line="240" w:lineRule="auto"/>
        <w:ind w:left="0" w:firstLine="0"/>
        <w:jc w:val="left"/>
        <w:rPr>
          <w:rFonts w:ascii="Times New Roman" w:eastAsia="宋体" w:hAnsi="Times New Roman"/>
        </w:rPr>
      </w:pPr>
    </w:p>
    <w:tbl>
      <w:tblPr>
        <w:tblW w:w="0" w:type="auto"/>
        <w:tblInd w:w="40" w:type="dxa"/>
        <w:tblLayout w:type="fixed"/>
        <w:tblLook w:val="0000" w:firstRow="0" w:lastRow="0" w:firstColumn="0" w:lastColumn="0" w:noHBand="0" w:noVBand="0"/>
      </w:tblPr>
      <w:tblGrid>
        <w:gridCol w:w="953"/>
        <w:gridCol w:w="910"/>
        <w:gridCol w:w="1046"/>
        <w:gridCol w:w="1046"/>
        <w:gridCol w:w="1046"/>
      </w:tblGrid>
      <w:tr w:rsidR="00796A78" w:rsidRPr="00E3244D" w14:paraId="1575D70B" w14:textId="77777777" w:rsidTr="0039340F">
        <w:trPr>
          <w:trHeight w:val="231"/>
        </w:trPr>
        <w:tc>
          <w:tcPr>
            <w:tcW w:w="5001" w:type="dxa"/>
            <w:gridSpan w:val="5"/>
            <w:tcBorders>
              <w:bottom w:val="single" w:sz="4" w:space="0" w:color="auto"/>
            </w:tcBorders>
            <w:vAlign w:val="center"/>
          </w:tcPr>
          <w:p w14:paraId="113766F7" w14:textId="2A3088ED" w:rsidR="00796A78" w:rsidRPr="00E3244D" w:rsidRDefault="00796A78" w:rsidP="00834D9F">
            <w:pPr>
              <w:adjustRightInd w:val="0"/>
              <w:snapToGrid w:val="0"/>
              <w:spacing w:after="0" w:line="240" w:lineRule="auto"/>
              <w:ind w:left="0" w:firstLine="0"/>
              <w:jc w:val="center"/>
              <w:rPr>
                <w:rFonts w:ascii="Times New Roman" w:eastAsia="宋体" w:hAnsi="Times New Roman" w:cs="Times New Roman"/>
                <w:szCs w:val="18"/>
                <w:lang w:val="fr-FR"/>
              </w:rPr>
            </w:pPr>
            <w:r w:rsidRPr="00E3244D">
              <w:rPr>
                <w:rFonts w:ascii="Times New Roman" w:eastAsia="Times New Roman" w:hAnsi="Times New Roman" w:cs="Times New Roman"/>
                <w:lang w:val="fr-FR"/>
              </w:rPr>
              <w:t>Précision inter-essai : CV &lt; 15 %</w:t>
            </w:r>
          </w:p>
        </w:tc>
      </w:tr>
      <w:tr w:rsidR="00796A78" w:rsidRPr="000D71B5" w14:paraId="1261FF2F" w14:textId="77777777" w:rsidTr="0039340F">
        <w:trPr>
          <w:trHeight w:val="297"/>
        </w:trPr>
        <w:tc>
          <w:tcPr>
            <w:tcW w:w="953" w:type="dxa"/>
            <w:tcBorders>
              <w:top w:val="single" w:sz="4" w:space="0" w:color="auto"/>
              <w:bottom w:val="single" w:sz="4" w:space="0" w:color="auto"/>
            </w:tcBorders>
            <w:vAlign w:val="center"/>
          </w:tcPr>
          <w:p w14:paraId="64C77525" w14:textId="7A1BE9B3"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910" w:type="dxa"/>
            <w:tcBorders>
              <w:top w:val="single" w:sz="4" w:space="0" w:color="auto"/>
              <w:bottom w:val="single" w:sz="4" w:space="0" w:color="auto"/>
            </w:tcBorders>
            <w:vAlign w:val="center"/>
          </w:tcPr>
          <w:p w14:paraId="52E5F677" w14:textId="792F0596"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Échantillon1</w:t>
            </w:r>
          </w:p>
        </w:tc>
        <w:tc>
          <w:tcPr>
            <w:tcW w:w="1046" w:type="dxa"/>
            <w:tcBorders>
              <w:top w:val="single" w:sz="4" w:space="0" w:color="auto"/>
              <w:bottom w:val="single" w:sz="4" w:space="0" w:color="auto"/>
            </w:tcBorders>
            <w:vAlign w:val="center"/>
          </w:tcPr>
          <w:p w14:paraId="5B2D0DE4" w14:textId="1BF654B0"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Échantillon2</w:t>
            </w:r>
          </w:p>
        </w:tc>
        <w:tc>
          <w:tcPr>
            <w:tcW w:w="1046" w:type="dxa"/>
            <w:tcBorders>
              <w:top w:val="single" w:sz="4" w:space="0" w:color="auto"/>
              <w:bottom w:val="single" w:sz="4" w:space="0" w:color="auto"/>
            </w:tcBorders>
            <w:vAlign w:val="center"/>
          </w:tcPr>
          <w:p w14:paraId="6A7ADBC9" w14:textId="541BADE4"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Échantillon3</w:t>
            </w:r>
          </w:p>
        </w:tc>
        <w:tc>
          <w:tcPr>
            <w:tcW w:w="1046" w:type="dxa"/>
            <w:tcBorders>
              <w:top w:val="single" w:sz="4" w:space="0" w:color="auto"/>
              <w:bottom w:val="single" w:sz="4" w:space="0" w:color="auto"/>
            </w:tcBorders>
            <w:vAlign w:val="center"/>
          </w:tcPr>
          <w:p w14:paraId="064EA6CF" w14:textId="44EAE862"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Cs w:val="18"/>
              </w:rPr>
            </w:pPr>
            <w:r>
              <w:rPr>
                <w:rFonts w:ascii="Times New Roman" w:eastAsia="Times New Roman" w:hAnsi="Times New Roman" w:cs="Times New Roman"/>
                <w:b/>
              </w:rPr>
              <w:t>Échantillon4</w:t>
            </w:r>
          </w:p>
        </w:tc>
      </w:tr>
      <w:tr w:rsidR="00796A78" w:rsidRPr="000D71B5" w14:paraId="5C982FB1" w14:textId="77777777" w:rsidTr="0039340F">
        <w:trPr>
          <w:trHeight w:val="264"/>
        </w:trPr>
        <w:tc>
          <w:tcPr>
            <w:tcW w:w="953" w:type="dxa"/>
            <w:tcBorders>
              <w:top w:val="single" w:sz="4" w:space="0" w:color="auto"/>
            </w:tcBorders>
            <w:vAlign w:val="center"/>
          </w:tcPr>
          <w:p w14:paraId="54877973" w14:textId="531151D1"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10" w:type="dxa"/>
            <w:tcBorders>
              <w:top w:val="single" w:sz="4" w:space="0" w:color="auto"/>
            </w:tcBorders>
            <w:vAlign w:val="center"/>
          </w:tcPr>
          <w:p w14:paraId="6C4B26A3" w14:textId="4F71CF33"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9,78</w:t>
            </w:r>
          </w:p>
        </w:tc>
        <w:tc>
          <w:tcPr>
            <w:tcW w:w="1046" w:type="dxa"/>
            <w:tcBorders>
              <w:top w:val="single" w:sz="4" w:space="0" w:color="auto"/>
            </w:tcBorders>
            <w:vAlign w:val="center"/>
          </w:tcPr>
          <w:p w14:paraId="1A1630B4" w14:textId="661D9AD7"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19,87</w:t>
            </w:r>
          </w:p>
        </w:tc>
        <w:tc>
          <w:tcPr>
            <w:tcW w:w="1046" w:type="dxa"/>
            <w:tcBorders>
              <w:top w:val="single" w:sz="4" w:space="0" w:color="auto"/>
            </w:tcBorders>
            <w:vAlign w:val="center"/>
          </w:tcPr>
          <w:p w14:paraId="60573C09" w14:textId="0355F2E4"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99,43</w:t>
            </w:r>
          </w:p>
        </w:tc>
        <w:tc>
          <w:tcPr>
            <w:tcW w:w="1046" w:type="dxa"/>
            <w:tcBorders>
              <w:top w:val="single" w:sz="4" w:space="0" w:color="auto"/>
            </w:tcBorders>
            <w:vAlign w:val="center"/>
          </w:tcPr>
          <w:p w14:paraId="0DA70C86" w14:textId="467D8D7F"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345,65</w:t>
            </w:r>
          </w:p>
        </w:tc>
      </w:tr>
      <w:tr w:rsidR="00796A78" w:rsidRPr="000D71B5" w14:paraId="63DF7BB8" w14:textId="77777777" w:rsidTr="0039340F">
        <w:trPr>
          <w:trHeight w:val="198"/>
        </w:trPr>
        <w:tc>
          <w:tcPr>
            <w:tcW w:w="953" w:type="dxa"/>
            <w:tcBorders>
              <w:bottom w:val="single" w:sz="4" w:space="0" w:color="auto"/>
            </w:tcBorders>
            <w:vAlign w:val="center"/>
          </w:tcPr>
          <w:p w14:paraId="556A9049" w14:textId="77777777"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b/>
              </w:rPr>
              <w:t>CV</w:t>
            </w:r>
          </w:p>
        </w:tc>
        <w:tc>
          <w:tcPr>
            <w:tcW w:w="910" w:type="dxa"/>
            <w:tcBorders>
              <w:bottom w:val="single" w:sz="4" w:space="0" w:color="auto"/>
            </w:tcBorders>
            <w:vAlign w:val="center"/>
          </w:tcPr>
          <w:p w14:paraId="742E2B70" w14:textId="503198B2"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7,56 %</w:t>
            </w:r>
          </w:p>
        </w:tc>
        <w:tc>
          <w:tcPr>
            <w:tcW w:w="1046" w:type="dxa"/>
            <w:tcBorders>
              <w:bottom w:val="single" w:sz="4" w:space="0" w:color="auto"/>
            </w:tcBorders>
            <w:vAlign w:val="center"/>
          </w:tcPr>
          <w:p w14:paraId="2A456F9C" w14:textId="1BB34FD2"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5,28 %</w:t>
            </w:r>
          </w:p>
        </w:tc>
        <w:tc>
          <w:tcPr>
            <w:tcW w:w="1046" w:type="dxa"/>
            <w:tcBorders>
              <w:bottom w:val="single" w:sz="4" w:space="0" w:color="auto"/>
            </w:tcBorders>
            <w:vAlign w:val="center"/>
          </w:tcPr>
          <w:p w14:paraId="44D77A54" w14:textId="3BB9572C"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6,88 %</w:t>
            </w:r>
          </w:p>
        </w:tc>
        <w:tc>
          <w:tcPr>
            <w:tcW w:w="1046" w:type="dxa"/>
            <w:tcBorders>
              <w:bottom w:val="single" w:sz="4" w:space="0" w:color="auto"/>
            </w:tcBorders>
            <w:vAlign w:val="center"/>
          </w:tcPr>
          <w:p w14:paraId="197CCD5F" w14:textId="54FEFBA9" w:rsidR="00796A78" w:rsidRPr="000D71B5" w:rsidRDefault="00796A78" w:rsidP="00834D9F">
            <w:pPr>
              <w:widowControl w:val="0"/>
              <w:autoSpaceDE w:val="0"/>
              <w:autoSpaceDN w:val="0"/>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6,20 %</w:t>
            </w:r>
          </w:p>
        </w:tc>
      </w:tr>
    </w:tbl>
    <w:p w14:paraId="13F4A9A8" w14:textId="5A7CB144" w:rsidR="00452A20" w:rsidRPr="00E3244D" w:rsidRDefault="001E2DAA" w:rsidP="000D71B5">
      <w:pPr>
        <w:adjustRightInd w:val="0"/>
        <w:snapToGrid w:val="0"/>
        <w:spacing w:afterLines="50" w:after="120" w:line="240" w:lineRule="auto"/>
        <w:ind w:left="0" w:firstLine="0"/>
        <w:jc w:val="left"/>
        <w:rPr>
          <w:rFonts w:ascii="Times New Roman" w:eastAsia="宋体" w:hAnsi="Times New Roman"/>
          <w:lang w:val="fr-FR"/>
        </w:rPr>
      </w:pPr>
      <w:r w:rsidRPr="00E3244D">
        <w:rPr>
          <w:rFonts w:ascii="Times New Roman" w:eastAsia="Times New Roman" w:hAnsi="Times New Roman" w:cs="Times New Roman"/>
          <w:sz w:val="12"/>
          <w:lang w:val="fr-FR"/>
        </w:rPr>
        <w:t>*Données représentatives</w:t>
      </w:r>
      <w:r w:rsidR="00E3244D">
        <w:rPr>
          <w:rFonts w:ascii="Times New Roman" w:eastAsia="Times New Roman" w:hAnsi="Times New Roman" w:cs="Times New Roman"/>
          <w:sz w:val="12"/>
          <w:lang w:val="fr-FR"/>
        </w:rPr>
        <w:t xml:space="preserve"> </w:t>
      </w:r>
      <w:r w:rsidRPr="00E3244D">
        <w:rPr>
          <w:rFonts w:ascii="Times New Roman" w:eastAsia="Times New Roman" w:hAnsi="Times New Roman" w:cs="Times New Roman"/>
          <w:sz w:val="12"/>
          <w:lang w:val="fr-FR"/>
        </w:rPr>
        <w:t>; les résultats dans les laboratoires individuels peuvent différer de ces données.</w:t>
      </w:r>
    </w:p>
    <w:p w14:paraId="2C1D4B94" w14:textId="77777777" w:rsidR="00452A20" w:rsidRPr="00E3244D" w:rsidRDefault="001E2DAA" w:rsidP="000D71B5">
      <w:pPr>
        <w:pStyle w:val="2"/>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LIMITE DE BLANC / DETECTION (LDB/LDD)</w:t>
      </w:r>
    </w:p>
    <w:p w14:paraId="7AE94A6C"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La LDB/LDD a été déterminé conformément à la directive CLSI EP17-A. L'essai est conçu pour avoir une LdB/LdD ≤ 0,5 RU/mL.</w:t>
      </w:r>
    </w:p>
    <w:p w14:paraId="62D91362" w14:textId="77777777" w:rsidR="00452A20" w:rsidRPr="00E3244D" w:rsidRDefault="001E2DAA" w:rsidP="000D71B5">
      <w:pPr>
        <w:pStyle w:val="2"/>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LINÉARITÉ</w:t>
      </w:r>
    </w:p>
    <w:p w14:paraId="3CC98413"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La plage linéaire de l'essai est de 2 à 400 RU/mL.</w:t>
      </w:r>
    </w:p>
    <w:p w14:paraId="54F60285" w14:textId="420CDD08"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W w:w="0" w:type="auto"/>
        <w:tblInd w:w="-35" w:type="dxa"/>
        <w:tblBorders>
          <w:top w:val="single" w:sz="4" w:space="0" w:color="auto"/>
          <w:bottom w:val="single" w:sz="4" w:space="0" w:color="auto"/>
          <w:insideH w:val="single" w:sz="4" w:space="0" w:color="auto"/>
        </w:tblBorders>
        <w:tblLook w:val="0000" w:firstRow="0" w:lastRow="0" w:firstColumn="0" w:lastColumn="0" w:noHBand="0" w:noVBand="0"/>
      </w:tblPr>
      <w:tblGrid>
        <w:gridCol w:w="1471"/>
        <w:gridCol w:w="1828"/>
        <w:gridCol w:w="1777"/>
      </w:tblGrid>
      <w:tr w:rsidR="00796A78" w:rsidRPr="000D71B5" w14:paraId="1D1C78C2" w14:textId="77777777" w:rsidTr="008A2F74">
        <w:trPr>
          <w:trHeight w:val="500"/>
        </w:trPr>
        <w:tc>
          <w:tcPr>
            <w:tcW w:w="1555" w:type="dxa"/>
            <w:vAlign w:val="center"/>
          </w:tcPr>
          <w:p w14:paraId="1F649473" w14:textId="77777777" w:rsidR="00796A78" w:rsidRPr="000D71B5" w:rsidRDefault="00796A78" w:rsidP="00EA1D9D">
            <w:pPr>
              <w:adjustRightInd w:val="0"/>
              <w:snapToGrid w:val="0"/>
              <w:spacing w:after="0" w:line="240" w:lineRule="auto"/>
              <w:ind w:left="0" w:firstLine="0"/>
              <w:jc w:val="center"/>
              <w:rPr>
                <w:rFonts w:ascii="Times New Roman" w:eastAsia="宋体" w:hAnsi="Times New Roman" w:cs="Times New Roman"/>
                <w:szCs w:val="18"/>
              </w:rPr>
            </w:pPr>
            <w:proofErr w:type="spellStart"/>
            <w:r>
              <w:rPr>
                <w:rFonts w:ascii="Times New Roman" w:eastAsia="Times New Roman" w:hAnsi="Times New Roman" w:cs="Times New Roman"/>
                <w:b/>
              </w:rPr>
              <w:t>Pente</w:t>
            </w:r>
            <w:proofErr w:type="spellEnd"/>
          </w:p>
        </w:tc>
        <w:tc>
          <w:tcPr>
            <w:tcW w:w="1913" w:type="dxa"/>
            <w:vAlign w:val="center"/>
          </w:tcPr>
          <w:p w14:paraId="709FBAE5" w14:textId="77777777" w:rsidR="00796A78" w:rsidRPr="00E3244D" w:rsidRDefault="00796A78" w:rsidP="00EA1D9D">
            <w:pPr>
              <w:adjustRightInd w:val="0"/>
              <w:snapToGrid w:val="0"/>
              <w:spacing w:after="0" w:line="240" w:lineRule="auto"/>
              <w:ind w:left="0" w:firstLine="0"/>
              <w:jc w:val="center"/>
              <w:rPr>
                <w:rFonts w:ascii="Times New Roman" w:eastAsia="宋体" w:hAnsi="Times New Roman" w:cs="Times New Roman"/>
                <w:szCs w:val="18"/>
                <w:lang w:val="fr-FR"/>
              </w:rPr>
            </w:pPr>
            <w:r w:rsidRPr="00E3244D">
              <w:rPr>
                <w:rFonts w:ascii="Times New Roman" w:eastAsia="Times New Roman" w:hAnsi="Times New Roman" w:cs="Times New Roman"/>
                <w:b/>
                <w:lang w:val="fr-FR"/>
              </w:rPr>
              <w:t>Ordonnée à l'origine</w:t>
            </w:r>
          </w:p>
        </w:tc>
        <w:tc>
          <w:tcPr>
            <w:tcW w:w="1895" w:type="dxa"/>
            <w:vAlign w:val="center"/>
          </w:tcPr>
          <w:p w14:paraId="3AD1C918" w14:textId="77777777" w:rsidR="00796A78" w:rsidRPr="000D71B5" w:rsidRDefault="00796A78" w:rsidP="00EA1D9D">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b/>
              </w:rPr>
              <w:t>r</w:t>
            </w:r>
          </w:p>
        </w:tc>
      </w:tr>
      <w:tr w:rsidR="00796A78" w:rsidRPr="000D71B5" w14:paraId="6419E959" w14:textId="77777777" w:rsidTr="008A2F74">
        <w:trPr>
          <w:trHeight w:val="500"/>
        </w:trPr>
        <w:tc>
          <w:tcPr>
            <w:tcW w:w="1555" w:type="dxa"/>
            <w:vAlign w:val="center"/>
          </w:tcPr>
          <w:p w14:paraId="6851788D" w14:textId="539EFAFB" w:rsidR="00796A78" w:rsidRPr="000D71B5" w:rsidRDefault="00796A78" w:rsidP="00EA1D9D">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9,78</w:t>
            </w:r>
          </w:p>
        </w:tc>
        <w:tc>
          <w:tcPr>
            <w:tcW w:w="1913" w:type="dxa"/>
            <w:vAlign w:val="center"/>
          </w:tcPr>
          <w:p w14:paraId="188A9D68" w14:textId="2025C8D9" w:rsidR="00796A78" w:rsidRPr="000D71B5" w:rsidRDefault="00796A78" w:rsidP="00EA1D9D">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19,87</w:t>
            </w:r>
          </w:p>
        </w:tc>
        <w:tc>
          <w:tcPr>
            <w:tcW w:w="1895" w:type="dxa"/>
            <w:vAlign w:val="center"/>
          </w:tcPr>
          <w:p w14:paraId="18C54CA4" w14:textId="62ECC5B3" w:rsidR="00796A78" w:rsidRPr="000D71B5" w:rsidRDefault="00796A78" w:rsidP="00EA1D9D">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rPr>
              <w:t>99,43</w:t>
            </w:r>
          </w:p>
        </w:tc>
      </w:tr>
    </w:tbl>
    <w:p w14:paraId="3E59F279" w14:textId="7CA95E95" w:rsidR="00452A20" w:rsidRPr="00E3244D" w:rsidRDefault="001E2DAA" w:rsidP="000D71B5">
      <w:pPr>
        <w:adjustRightInd w:val="0"/>
        <w:snapToGrid w:val="0"/>
        <w:spacing w:afterLines="50" w:after="120" w:line="240" w:lineRule="auto"/>
        <w:ind w:left="0" w:firstLine="0"/>
        <w:jc w:val="left"/>
        <w:rPr>
          <w:rFonts w:ascii="Times New Roman" w:eastAsia="宋体" w:hAnsi="Times New Roman"/>
          <w:lang w:val="fr-FR"/>
        </w:rPr>
      </w:pPr>
      <w:r w:rsidRPr="00E3244D">
        <w:rPr>
          <w:rFonts w:ascii="Times New Roman" w:eastAsia="Times New Roman" w:hAnsi="Times New Roman" w:cs="Times New Roman"/>
          <w:sz w:val="12"/>
          <w:lang w:val="fr-FR"/>
        </w:rPr>
        <w:t>*Données représentatives</w:t>
      </w:r>
      <w:r w:rsidR="00E3244D">
        <w:rPr>
          <w:rFonts w:ascii="Times New Roman" w:eastAsia="Times New Roman" w:hAnsi="Times New Roman" w:cs="Times New Roman"/>
          <w:sz w:val="12"/>
          <w:lang w:val="fr-FR"/>
        </w:rPr>
        <w:t xml:space="preserve"> </w:t>
      </w:r>
      <w:r w:rsidRPr="00E3244D">
        <w:rPr>
          <w:rFonts w:ascii="Times New Roman" w:eastAsia="Times New Roman" w:hAnsi="Times New Roman" w:cs="Times New Roman"/>
          <w:sz w:val="12"/>
          <w:lang w:val="fr-FR"/>
        </w:rPr>
        <w:t>; les résultats dans les laboratoires individuels peuvent différer de ces données.</w:t>
      </w:r>
    </w:p>
    <w:p w14:paraId="1BB7EFD7" w14:textId="77777777" w:rsidR="00452A20" w:rsidRPr="00E3244D" w:rsidRDefault="001E2DAA" w:rsidP="000D71B5">
      <w:pPr>
        <w:pStyle w:val="2"/>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INTERFÉRENCE</w:t>
      </w:r>
    </w:p>
    <w:p w14:paraId="7A78C373" w14:textId="77777777" w:rsidR="00452A20" w:rsidRPr="00E3244D" w:rsidRDefault="001E2DAA"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05EF0366" w14:textId="089E7504" w:rsidR="00452A20" w:rsidRPr="00E3244D" w:rsidRDefault="008A2F74"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Bilirubine ≤ 40 mg/dL</w:t>
      </w:r>
      <w:r w:rsidR="00E3244D">
        <w:rPr>
          <w:rFonts w:ascii="Times New Roman" w:eastAsia="Times New Roman" w:hAnsi="Times New Roman" w:cs="Times New Roman"/>
          <w:lang w:val="fr-FR"/>
        </w:rPr>
        <w:t xml:space="preserve"> </w:t>
      </w:r>
      <w:r w:rsidRPr="00E3244D">
        <w:rPr>
          <w:rFonts w:ascii="Times New Roman" w:eastAsia="Times New Roman" w:hAnsi="Times New Roman" w:cs="Times New Roman"/>
          <w:lang w:val="fr-FR"/>
        </w:rPr>
        <w:t>;</w:t>
      </w:r>
    </w:p>
    <w:p w14:paraId="3D6213D5" w14:textId="5402DE4E" w:rsidR="00452A20" w:rsidRPr="00E3244D" w:rsidRDefault="008A2F74"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Hemoglobin ≤ 150 mg/dL ;</w:t>
      </w:r>
    </w:p>
    <w:p w14:paraId="769F998F" w14:textId="7376FC5F" w:rsidR="00452A20" w:rsidRPr="00E3244D" w:rsidRDefault="008A2F74"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Triglycerides ≤ 1</w:t>
      </w:r>
      <w:r w:rsid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000 mg/dL ;</w:t>
      </w:r>
    </w:p>
    <w:p w14:paraId="278ACBAB" w14:textId="40FA1568" w:rsidR="00796A78" w:rsidRPr="00E3244D" w:rsidRDefault="008A2F74"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Facteur rhumatoïde (FR) ≤ 1</w:t>
      </w:r>
      <w:r w:rsid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 xml:space="preserve">000 </w:t>
      </w:r>
      <w:r w:rsidR="00E3244D">
        <w:rPr>
          <w:rFonts w:ascii="Times New Roman" w:eastAsia="Times New Roman" w:hAnsi="Times New Roman" w:cs="Times New Roman"/>
          <w:lang w:val="fr-FR"/>
        </w:rPr>
        <w:t>IU</w:t>
      </w:r>
      <w:r w:rsidRPr="00E3244D">
        <w:rPr>
          <w:rFonts w:ascii="Times New Roman" w:eastAsia="Times New Roman" w:hAnsi="Times New Roman" w:cs="Times New Roman"/>
          <w:lang w:val="fr-FR"/>
        </w:rPr>
        <w:t>/mL</w:t>
      </w:r>
      <w:r w:rsidR="00E3244D">
        <w:rPr>
          <w:rFonts w:ascii="Times New Roman" w:eastAsia="Times New Roman" w:hAnsi="Times New Roman" w:cs="Times New Roman"/>
          <w:lang w:val="fr-FR"/>
        </w:rPr>
        <w:t xml:space="preserve"> </w:t>
      </w:r>
      <w:r w:rsidRPr="00E3244D">
        <w:rPr>
          <w:rFonts w:ascii="Times New Roman" w:eastAsia="Times New Roman" w:hAnsi="Times New Roman" w:cs="Times New Roman"/>
          <w:lang w:val="fr-FR"/>
        </w:rPr>
        <w:t>;</w:t>
      </w:r>
    </w:p>
    <w:p w14:paraId="3555A70E" w14:textId="7ECE49EC" w:rsidR="00452A20" w:rsidRPr="00E3244D" w:rsidRDefault="008A2F74"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Anticorps anti-souris humains (AASH) ≤ 2</w:t>
      </w:r>
      <w:r w:rsid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000 ng/mL.</w:t>
      </w:r>
    </w:p>
    <w:p w14:paraId="31F69024" w14:textId="77777777" w:rsidR="00452A20" w:rsidRPr="00E3244D" w:rsidRDefault="001E2DAA" w:rsidP="000D71B5">
      <w:pPr>
        <w:pStyle w:val="2"/>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COMPARAISON DES MÉTHODES</w:t>
      </w:r>
    </w:p>
    <w:p w14:paraId="5B047690" w14:textId="77777777" w:rsidR="00452A20" w:rsidRPr="0039340F" w:rsidRDefault="001E2DAA" w:rsidP="000D71B5">
      <w:pPr>
        <w:adjustRightInd w:val="0"/>
        <w:snapToGrid w:val="0"/>
        <w:spacing w:afterLines="50" w:after="120" w:line="240" w:lineRule="auto"/>
        <w:ind w:left="0" w:firstLine="0"/>
        <w:rPr>
          <w:rFonts w:ascii="Times New Roman" w:eastAsia="Times New Roman" w:hAnsi="Times New Roman" w:cs="Times New Roman"/>
        </w:rPr>
      </w:pPr>
      <w:r w:rsidRPr="00E3244D">
        <w:rPr>
          <w:rFonts w:ascii="Times New Roman" w:eastAsia="Times New Roman" w:hAnsi="Times New Roman" w:cs="Times New Roman"/>
          <w:lang w:val="fr-FR"/>
        </w:rPr>
        <w:t xml:space="preserve">La comparaison des méthodes a été mise en œuvre en comparant les résultats d'échantillons cliniques de l'essai aux résultats de l'essai prédit. Les résultats sont présentés dans le tableau ci-dessous. </w:t>
      </w:r>
      <w:r w:rsidRPr="0039340F">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896"/>
        <w:gridCol w:w="846"/>
        <w:gridCol w:w="846"/>
        <w:gridCol w:w="846"/>
        <w:gridCol w:w="846"/>
      </w:tblGrid>
      <w:tr w:rsidR="00796A78" w:rsidRPr="00E3244D" w14:paraId="4991A7EC" w14:textId="77777777" w:rsidTr="008A2F74">
        <w:trPr>
          <w:trHeight w:val="246"/>
        </w:trPr>
        <w:tc>
          <w:tcPr>
            <w:tcW w:w="1692" w:type="dxa"/>
            <w:gridSpan w:val="2"/>
            <w:vMerge w:val="restart"/>
            <w:vAlign w:val="center"/>
          </w:tcPr>
          <w:p w14:paraId="43DD2566"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38" w:type="dxa"/>
            <w:gridSpan w:val="3"/>
            <w:vAlign w:val="center"/>
          </w:tcPr>
          <w:p w14:paraId="15F09505" w14:textId="6FBA05AA" w:rsidR="00796A78" w:rsidRPr="00E3244D" w:rsidRDefault="00796A78" w:rsidP="008A2F74">
            <w:pPr>
              <w:widowControl w:val="0"/>
              <w:autoSpaceDE w:val="0"/>
              <w:autoSpaceDN w:val="0"/>
              <w:adjustRightInd w:val="0"/>
              <w:snapToGrid w:val="0"/>
              <w:spacing w:after="0" w:line="240" w:lineRule="auto"/>
              <w:ind w:left="0" w:firstLine="0"/>
              <w:jc w:val="center"/>
              <w:rPr>
                <w:rFonts w:ascii="Times New Roman" w:eastAsia="宋体" w:hAnsi="Times New Roman" w:cs="宋体"/>
                <w:color w:val="auto"/>
                <w:kern w:val="0"/>
                <w:szCs w:val="18"/>
                <w:lang w:val="pt-BR"/>
              </w:rPr>
            </w:pPr>
            <w:r w:rsidRPr="00E3244D">
              <w:rPr>
                <w:rFonts w:ascii="Times New Roman" w:eastAsia="Times New Roman" w:hAnsi="Times New Roman" w:cs="Times New Roman"/>
                <w:b/>
                <w:lang w:val="pt-BR"/>
              </w:rPr>
              <w:t>BioCLIA Autoimmune Reagent Kit</w:t>
            </w:r>
            <w:r w:rsidR="00E3244D" w:rsidRPr="00E3244D">
              <w:rPr>
                <w:rFonts w:ascii="Times New Roman" w:eastAsia="Times New Roman" w:hAnsi="Times New Roman" w:cs="Times New Roman"/>
                <w:b/>
                <w:lang w:val="pt-BR"/>
              </w:rPr>
              <w:t>, IA</w:t>
            </w:r>
            <w:r w:rsidR="00E3244D">
              <w:rPr>
                <w:rFonts w:ascii="Times New Roman" w:eastAsia="Times New Roman" w:hAnsi="Times New Roman" w:cs="Times New Roman"/>
                <w:b/>
                <w:lang w:val="pt-BR"/>
              </w:rPr>
              <w:t>A</w:t>
            </w:r>
          </w:p>
        </w:tc>
      </w:tr>
      <w:tr w:rsidR="00796A78" w:rsidRPr="000D71B5" w14:paraId="3EF235D1" w14:textId="77777777" w:rsidTr="008A2F74">
        <w:trPr>
          <w:trHeight w:val="328"/>
        </w:trPr>
        <w:tc>
          <w:tcPr>
            <w:tcW w:w="1692" w:type="dxa"/>
            <w:gridSpan w:val="2"/>
            <w:vMerge/>
            <w:vAlign w:val="center"/>
          </w:tcPr>
          <w:p w14:paraId="73E3F108" w14:textId="77777777" w:rsidR="00796A78" w:rsidRPr="00E3244D" w:rsidRDefault="00796A78" w:rsidP="008A2F74">
            <w:pPr>
              <w:adjustRightInd w:val="0"/>
              <w:snapToGrid w:val="0"/>
              <w:spacing w:after="0" w:line="240" w:lineRule="auto"/>
              <w:ind w:left="0" w:firstLine="0"/>
              <w:jc w:val="center"/>
              <w:rPr>
                <w:rFonts w:ascii="Times New Roman" w:eastAsia="宋体" w:hAnsi="Times New Roman"/>
                <w:szCs w:val="18"/>
                <w:lang w:val="pt-BR"/>
              </w:rPr>
            </w:pPr>
          </w:p>
        </w:tc>
        <w:tc>
          <w:tcPr>
            <w:tcW w:w="846" w:type="dxa"/>
            <w:vAlign w:val="center"/>
          </w:tcPr>
          <w:p w14:paraId="0AA2BA1E"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846" w:type="dxa"/>
            <w:vAlign w:val="center"/>
          </w:tcPr>
          <w:p w14:paraId="1FCACE44"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846" w:type="dxa"/>
            <w:vAlign w:val="center"/>
          </w:tcPr>
          <w:p w14:paraId="4257D77A"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b/>
              </w:rPr>
              <w:t>Total</w:t>
            </w:r>
          </w:p>
        </w:tc>
      </w:tr>
      <w:tr w:rsidR="00796A78" w:rsidRPr="000D71B5" w14:paraId="7AD41251" w14:textId="77777777" w:rsidTr="008A2F74">
        <w:trPr>
          <w:trHeight w:val="317"/>
        </w:trPr>
        <w:tc>
          <w:tcPr>
            <w:tcW w:w="846" w:type="dxa"/>
            <w:vMerge w:val="restart"/>
            <w:vAlign w:val="center"/>
          </w:tcPr>
          <w:p w14:paraId="6D076C3D" w14:textId="77777777" w:rsidR="00796A78" w:rsidRPr="00E3244D" w:rsidRDefault="00796A78" w:rsidP="008A2F74">
            <w:pPr>
              <w:widowControl w:val="0"/>
              <w:autoSpaceDE w:val="0"/>
              <w:autoSpaceDN w:val="0"/>
              <w:adjustRightInd w:val="0"/>
              <w:snapToGrid w:val="0"/>
              <w:spacing w:after="0" w:line="240" w:lineRule="auto"/>
              <w:ind w:left="0" w:firstLine="0"/>
              <w:jc w:val="center"/>
              <w:rPr>
                <w:rFonts w:ascii="Times New Roman" w:eastAsia="宋体" w:hAnsi="Times New Roman" w:cs="Calibri-Bold"/>
                <w:b/>
                <w:bCs/>
                <w:color w:val="auto"/>
                <w:kern w:val="0"/>
                <w:szCs w:val="18"/>
                <w:lang w:val="fr-FR"/>
              </w:rPr>
            </w:pPr>
            <w:r w:rsidRPr="00E3244D">
              <w:rPr>
                <w:rFonts w:ascii="Times New Roman" w:eastAsia="Times New Roman" w:hAnsi="Times New Roman" w:cs="Times New Roman"/>
                <w:b/>
                <w:lang w:val="fr-FR"/>
              </w:rPr>
              <w:t>Méthode Prédite</w:t>
            </w:r>
          </w:p>
        </w:tc>
        <w:tc>
          <w:tcPr>
            <w:tcW w:w="846" w:type="dxa"/>
            <w:vAlign w:val="center"/>
          </w:tcPr>
          <w:p w14:paraId="50D04DC8"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846" w:type="dxa"/>
            <w:vAlign w:val="center"/>
          </w:tcPr>
          <w:p w14:paraId="6244C19A" w14:textId="717874B9"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72</w:t>
            </w:r>
          </w:p>
        </w:tc>
        <w:tc>
          <w:tcPr>
            <w:tcW w:w="846" w:type="dxa"/>
            <w:vAlign w:val="center"/>
          </w:tcPr>
          <w:p w14:paraId="02C429E2" w14:textId="137B4F01" w:rsidR="00796A78" w:rsidRPr="000D71B5" w:rsidRDefault="00A37CBC"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3</w:t>
            </w:r>
          </w:p>
        </w:tc>
        <w:tc>
          <w:tcPr>
            <w:tcW w:w="846" w:type="dxa"/>
            <w:vAlign w:val="center"/>
          </w:tcPr>
          <w:p w14:paraId="3A877D06" w14:textId="1DA200BC"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75</w:t>
            </w:r>
          </w:p>
        </w:tc>
      </w:tr>
      <w:tr w:rsidR="00796A78" w:rsidRPr="000D71B5" w14:paraId="09CC95F4" w14:textId="77777777" w:rsidTr="008A2F74">
        <w:trPr>
          <w:trHeight w:val="328"/>
        </w:trPr>
        <w:tc>
          <w:tcPr>
            <w:tcW w:w="846" w:type="dxa"/>
            <w:vMerge/>
            <w:vAlign w:val="center"/>
          </w:tcPr>
          <w:p w14:paraId="34CF94AE"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p>
        </w:tc>
        <w:tc>
          <w:tcPr>
            <w:tcW w:w="846" w:type="dxa"/>
            <w:vAlign w:val="center"/>
          </w:tcPr>
          <w:p w14:paraId="1A879661"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846" w:type="dxa"/>
            <w:vAlign w:val="center"/>
          </w:tcPr>
          <w:p w14:paraId="5EA0BF6F" w14:textId="6CEA0B93" w:rsidR="00796A78" w:rsidRPr="000D71B5" w:rsidRDefault="00A37CBC"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2</w:t>
            </w:r>
          </w:p>
        </w:tc>
        <w:tc>
          <w:tcPr>
            <w:tcW w:w="846" w:type="dxa"/>
            <w:vAlign w:val="center"/>
          </w:tcPr>
          <w:p w14:paraId="57DCE801" w14:textId="2C78BDAE"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23</w:t>
            </w:r>
          </w:p>
        </w:tc>
        <w:tc>
          <w:tcPr>
            <w:tcW w:w="846" w:type="dxa"/>
            <w:vAlign w:val="center"/>
          </w:tcPr>
          <w:p w14:paraId="50BD50AB" w14:textId="4BFC18D7"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25</w:t>
            </w:r>
          </w:p>
        </w:tc>
      </w:tr>
      <w:tr w:rsidR="00796A78" w:rsidRPr="000D71B5" w14:paraId="72AA79FB" w14:textId="77777777" w:rsidTr="008A2F74">
        <w:trPr>
          <w:trHeight w:val="304"/>
        </w:trPr>
        <w:tc>
          <w:tcPr>
            <w:tcW w:w="846" w:type="dxa"/>
            <w:vMerge/>
            <w:vAlign w:val="center"/>
          </w:tcPr>
          <w:p w14:paraId="08A15F5A"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p>
        </w:tc>
        <w:tc>
          <w:tcPr>
            <w:tcW w:w="846" w:type="dxa"/>
            <w:vAlign w:val="center"/>
          </w:tcPr>
          <w:p w14:paraId="31D3AB88"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b/>
              </w:rPr>
              <w:t>Total</w:t>
            </w:r>
          </w:p>
        </w:tc>
        <w:tc>
          <w:tcPr>
            <w:tcW w:w="846" w:type="dxa"/>
            <w:vAlign w:val="center"/>
          </w:tcPr>
          <w:p w14:paraId="20683DDA" w14:textId="5AF66C7D"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74</w:t>
            </w:r>
          </w:p>
        </w:tc>
        <w:tc>
          <w:tcPr>
            <w:tcW w:w="846" w:type="dxa"/>
            <w:vAlign w:val="center"/>
          </w:tcPr>
          <w:p w14:paraId="5A198592" w14:textId="147F636E"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26</w:t>
            </w:r>
          </w:p>
        </w:tc>
        <w:tc>
          <w:tcPr>
            <w:tcW w:w="846" w:type="dxa"/>
            <w:vAlign w:val="center"/>
          </w:tcPr>
          <w:p w14:paraId="202626C8"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100</w:t>
            </w:r>
          </w:p>
        </w:tc>
      </w:tr>
    </w:tbl>
    <w:p w14:paraId="55456913" w14:textId="021B36AC" w:rsidR="00452A20" w:rsidRPr="000D71B5" w:rsidRDefault="00452A20" w:rsidP="000D71B5">
      <w:pPr>
        <w:adjustRightInd w:val="0"/>
        <w:snapToGrid w:val="0"/>
        <w:spacing w:afterLines="50" w:after="120" w:line="240" w:lineRule="auto"/>
        <w:ind w:left="0" w:firstLine="0"/>
        <w:jc w:val="left"/>
        <w:rPr>
          <w:rFonts w:ascii="Times New Roman" w:eastAsia="宋体" w:hAnsi="Times New Roman"/>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2055"/>
      </w:tblGrid>
      <w:tr w:rsidR="00796A78" w:rsidRPr="000D71B5" w14:paraId="54993969" w14:textId="77777777" w:rsidTr="008A2F74">
        <w:trPr>
          <w:trHeight w:val="330"/>
        </w:trPr>
        <w:tc>
          <w:tcPr>
            <w:tcW w:w="2055" w:type="dxa"/>
            <w:vAlign w:val="center"/>
          </w:tcPr>
          <w:p w14:paraId="4316F43B"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b/>
              </w:rPr>
              <w:t>Sensibilité</w:t>
            </w:r>
            <w:proofErr w:type="spellEnd"/>
          </w:p>
        </w:tc>
        <w:tc>
          <w:tcPr>
            <w:tcW w:w="2055" w:type="dxa"/>
            <w:vAlign w:val="center"/>
          </w:tcPr>
          <w:p w14:paraId="62A44FE0" w14:textId="0B7431CB" w:rsidR="00796A78" w:rsidRPr="000D71B5" w:rsidRDefault="00A37CBC" w:rsidP="008A2F74">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92,0 %</w:t>
            </w:r>
          </w:p>
        </w:tc>
      </w:tr>
      <w:tr w:rsidR="00796A78" w:rsidRPr="000D71B5" w14:paraId="45508447" w14:textId="77777777" w:rsidTr="008A2F74">
        <w:trPr>
          <w:trHeight w:val="375"/>
        </w:trPr>
        <w:tc>
          <w:tcPr>
            <w:tcW w:w="2055" w:type="dxa"/>
            <w:vAlign w:val="center"/>
          </w:tcPr>
          <w:p w14:paraId="153C66B6"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b/>
              </w:rPr>
              <w:t>Spécificité</w:t>
            </w:r>
            <w:proofErr w:type="spellEnd"/>
          </w:p>
        </w:tc>
        <w:tc>
          <w:tcPr>
            <w:tcW w:w="2055" w:type="dxa"/>
            <w:vAlign w:val="center"/>
          </w:tcPr>
          <w:p w14:paraId="493D075E" w14:textId="4FBDFFDD" w:rsidR="00796A78" w:rsidRPr="000D71B5" w:rsidRDefault="00A37CBC" w:rsidP="008A2F74">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96,0 %</w:t>
            </w:r>
          </w:p>
        </w:tc>
      </w:tr>
      <w:tr w:rsidR="00796A78" w:rsidRPr="000D71B5" w14:paraId="645323AF" w14:textId="77777777" w:rsidTr="008A2F74">
        <w:trPr>
          <w:trHeight w:val="420"/>
        </w:trPr>
        <w:tc>
          <w:tcPr>
            <w:tcW w:w="2055" w:type="dxa"/>
            <w:vAlign w:val="center"/>
          </w:tcPr>
          <w:p w14:paraId="3CEF7D8C" w14:textId="77777777" w:rsidR="00796A78" w:rsidRPr="000D71B5" w:rsidRDefault="00796A78" w:rsidP="008A2F74">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b/>
              </w:rPr>
              <w:t>Accord total</w:t>
            </w:r>
          </w:p>
        </w:tc>
        <w:tc>
          <w:tcPr>
            <w:tcW w:w="2055" w:type="dxa"/>
            <w:vAlign w:val="center"/>
          </w:tcPr>
          <w:p w14:paraId="4AB030F6" w14:textId="56E8561E" w:rsidR="00796A78" w:rsidRPr="000D71B5" w:rsidRDefault="00A37CBC" w:rsidP="008A2F74">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94,0 %</w:t>
            </w:r>
          </w:p>
        </w:tc>
      </w:tr>
    </w:tbl>
    <w:p w14:paraId="62DCD3EB" w14:textId="226E7214" w:rsidR="00452A20" w:rsidRPr="000D71B5" w:rsidRDefault="00452A20" w:rsidP="000D71B5">
      <w:pPr>
        <w:adjustRightInd w:val="0"/>
        <w:snapToGrid w:val="0"/>
        <w:spacing w:afterLines="50" w:after="120" w:line="240" w:lineRule="auto"/>
        <w:ind w:left="0" w:firstLine="0"/>
        <w:jc w:val="left"/>
        <w:rPr>
          <w:rFonts w:ascii="Times New Roman" w:eastAsia="宋体" w:hAnsi="Times New Roman"/>
        </w:rPr>
      </w:pPr>
    </w:p>
    <w:p w14:paraId="353C1EA1" w14:textId="77777777" w:rsidR="00452A20" w:rsidRPr="000D71B5" w:rsidRDefault="001E2DAA" w:rsidP="000D71B5">
      <w:pPr>
        <w:pStyle w:val="1"/>
        <w:adjustRightInd w:val="0"/>
        <w:snapToGrid w:val="0"/>
        <w:spacing w:afterLines="50" w:after="120" w:line="240" w:lineRule="auto"/>
        <w:ind w:left="0" w:firstLine="0"/>
        <w:rPr>
          <w:rFonts w:ascii="Times New Roman" w:eastAsia="宋体" w:hAnsi="Times New Roman"/>
        </w:rPr>
      </w:pPr>
      <w:r>
        <w:rPr>
          <w:rFonts w:ascii="Times New Roman" w:eastAsia="Times New Roman" w:hAnsi="Times New Roman" w:cs="Times New Roman"/>
        </w:rPr>
        <w:t>LIMITES</w:t>
      </w:r>
    </w:p>
    <w:p w14:paraId="5E6FE7F8" w14:textId="159EA256" w:rsidR="00452A20" w:rsidRPr="00E3244D" w:rsidRDefault="00DA27B7"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0622FB00" w14:textId="4E7C6795" w:rsidR="00452A20" w:rsidRPr="00E3244D" w:rsidRDefault="00DA27B7"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0703E3AE" w14:textId="5973E747" w:rsidR="00452A20" w:rsidRPr="00E3244D" w:rsidRDefault="00DA27B7" w:rsidP="000D71B5">
      <w:pPr>
        <w:adjustRightInd w:val="0"/>
        <w:snapToGrid w:val="0"/>
        <w:spacing w:afterLines="50" w:after="120" w:line="240" w:lineRule="auto"/>
        <w:ind w:left="0" w:firstLine="0"/>
        <w:rPr>
          <w:rFonts w:ascii="Times New Roman" w:eastAsia="宋体" w:hAnsi="Times New Roman"/>
          <w:lang w:val="fr-FR"/>
        </w:rPr>
      </w:pPr>
      <w:r w:rsidRPr="00E3244D">
        <w:rPr>
          <w:rFonts w:ascii="Times New Roman" w:eastAsia="Times New Roman" w:hAnsi="Times New Roman" w:cs="Times New Roman"/>
          <w:lang w:val="fr-FR"/>
        </w:rPr>
        <w:t>•</w:t>
      </w:r>
      <w:r w:rsidRPr="00E3244D">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75820EE9" w14:textId="77777777" w:rsidR="00452A20" w:rsidRPr="000D71B5" w:rsidRDefault="001E2DAA" w:rsidP="000D71B5">
      <w:pPr>
        <w:adjustRightInd w:val="0"/>
        <w:snapToGrid w:val="0"/>
        <w:spacing w:afterLines="50" w:after="120" w:line="240" w:lineRule="auto"/>
        <w:ind w:left="0" w:firstLine="0"/>
        <w:jc w:val="left"/>
        <w:rPr>
          <w:rFonts w:ascii="Times New Roman" w:eastAsia="宋体" w:hAnsi="Times New Roman"/>
        </w:rPr>
      </w:pPr>
      <w:r>
        <w:rPr>
          <w:rFonts w:ascii="Times New Roman" w:eastAsia="Times New Roman" w:hAnsi="Times New Roman" w:cs="Times New Roman"/>
          <w:b/>
        </w:rPr>
        <w:t>SYMBOLES</w:t>
      </w:r>
    </w:p>
    <w:tbl>
      <w:tblPr>
        <w:tblStyle w:val="a3"/>
        <w:tblW w:w="5031" w:type="dxa"/>
        <w:tblLayout w:type="fixed"/>
        <w:tblLook w:val="04A0" w:firstRow="1" w:lastRow="0" w:firstColumn="1" w:lastColumn="0" w:noHBand="0" w:noVBand="1"/>
      </w:tblPr>
      <w:tblGrid>
        <w:gridCol w:w="1271"/>
        <w:gridCol w:w="1131"/>
        <w:gridCol w:w="1386"/>
        <w:gridCol w:w="1243"/>
      </w:tblGrid>
      <w:tr w:rsidR="00A37CBC" w:rsidRPr="000D71B5" w14:paraId="30B47975" w14:textId="77777777" w:rsidTr="00F801FA">
        <w:trPr>
          <w:trHeight w:val="453"/>
        </w:trPr>
        <w:tc>
          <w:tcPr>
            <w:tcW w:w="1271" w:type="dxa"/>
            <w:vAlign w:val="center"/>
          </w:tcPr>
          <w:p w14:paraId="77C09608"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5534C33E" wp14:editId="64330480">
                  <wp:extent cx="533333" cy="314286"/>
                  <wp:effectExtent l="0" t="0" r="63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3333" cy="314286"/>
                          </a:xfrm>
                          <a:prstGeom prst="rect">
                            <a:avLst/>
                          </a:prstGeom>
                        </pic:spPr>
                      </pic:pic>
                    </a:graphicData>
                  </a:graphic>
                </wp:inline>
              </w:drawing>
            </w:r>
          </w:p>
        </w:tc>
        <w:tc>
          <w:tcPr>
            <w:tcW w:w="1131" w:type="dxa"/>
            <w:vAlign w:val="center"/>
          </w:tcPr>
          <w:p w14:paraId="3248AC8A" w14:textId="77777777" w:rsidR="00A37CBC" w:rsidRPr="000D71B5" w:rsidRDefault="00A37CBC" w:rsidP="00EA1D9D">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de-DE"/>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p w14:paraId="290FF8E2"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p>
        </w:tc>
        <w:tc>
          <w:tcPr>
            <w:tcW w:w="1386" w:type="dxa"/>
            <w:vAlign w:val="center"/>
          </w:tcPr>
          <w:p w14:paraId="64CBCC44"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1440A0AF" wp14:editId="0E61088F">
                  <wp:extent cx="400000" cy="36190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000" cy="361905"/>
                          </a:xfrm>
                          <a:prstGeom prst="rect">
                            <a:avLst/>
                          </a:prstGeom>
                        </pic:spPr>
                      </pic:pic>
                    </a:graphicData>
                  </a:graphic>
                </wp:inline>
              </w:drawing>
            </w:r>
          </w:p>
        </w:tc>
        <w:tc>
          <w:tcPr>
            <w:tcW w:w="1243" w:type="dxa"/>
            <w:vAlign w:val="center"/>
          </w:tcPr>
          <w:p w14:paraId="7968488E"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A37CBC" w:rsidRPr="000D71B5" w14:paraId="375381F2" w14:textId="77777777" w:rsidTr="00F801FA">
        <w:trPr>
          <w:trHeight w:val="473"/>
        </w:trPr>
        <w:tc>
          <w:tcPr>
            <w:tcW w:w="1271" w:type="dxa"/>
            <w:vAlign w:val="center"/>
          </w:tcPr>
          <w:p w14:paraId="16A43960"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3B920528" wp14:editId="6BDC93A4">
                  <wp:extent cx="742857" cy="304762"/>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42857" cy="304762"/>
                          </a:xfrm>
                          <a:prstGeom prst="rect">
                            <a:avLst/>
                          </a:prstGeom>
                        </pic:spPr>
                      </pic:pic>
                    </a:graphicData>
                  </a:graphic>
                </wp:inline>
              </w:drawing>
            </w:r>
          </w:p>
        </w:tc>
        <w:tc>
          <w:tcPr>
            <w:tcW w:w="1131" w:type="dxa"/>
            <w:vAlign w:val="center"/>
          </w:tcPr>
          <w:p w14:paraId="3539D05F"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386" w:type="dxa"/>
            <w:vAlign w:val="center"/>
          </w:tcPr>
          <w:p w14:paraId="05FBA4B5"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lang w:val="it-IT"/>
              </w:rPr>
            </w:pPr>
            <w:r>
              <w:rPr>
                <w:rFonts w:ascii="Times New Roman" w:eastAsia="Times New Roman" w:hAnsi="Times New Roman" w:cs="Times New Roman"/>
                <w:noProof/>
                <w:lang w:bidi="ar-SA"/>
              </w:rPr>
              <w:drawing>
                <wp:inline distT="0" distB="0" distL="0" distR="0" wp14:anchorId="0818D8B1" wp14:editId="3C3DB72C">
                  <wp:extent cx="552381" cy="314286"/>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2381" cy="314286"/>
                          </a:xfrm>
                          <a:prstGeom prst="rect">
                            <a:avLst/>
                          </a:prstGeom>
                        </pic:spPr>
                      </pic:pic>
                    </a:graphicData>
                  </a:graphic>
                </wp:inline>
              </w:drawing>
            </w:r>
          </w:p>
        </w:tc>
        <w:tc>
          <w:tcPr>
            <w:tcW w:w="1243" w:type="dxa"/>
            <w:vAlign w:val="center"/>
          </w:tcPr>
          <w:p w14:paraId="21EA5F37"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A37CBC" w:rsidRPr="000D71B5" w14:paraId="2391BC7C" w14:textId="77777777" w:rsidTr="00F801FA">
        <w:trPr>
          <w:trHeight w:val="453"/>
        </w:trPr>
        <w:tc>
          <w:tcPr>
            <w:tcW w:w="1271" w:type="dxa"/>
            <w:vAlign w:val="center"/>
          </w:tcPr>
          <w:p w14:paraId="19ACE6E6"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lang w:val="it-IT"/>
              </w:rPr>
            </w:pPr>
            <w:r>
              <w:rPr>
                <w:rFonts w:ascii="Times New Roman" w:eastAsia="Times New Roman" w:hAnsi="Times New Roman" w:cs="Times New Roman"/>
                <w:noProof/>
                <w:lang w:bidi="ar-SA"/>
              </w:rPr>
              <w:drawing>
                <wp:inline distT="0" distB="0" distL="0" distR="0" wp14:anchorId="26A8E7A8" wp14:editId="38CBD540">
                  <wp:extent cx="669851" cy="2571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0592" cy="261299"/>
                          </a:xfrm>
                          <a:prstGeom prst="rect">
                            <a:avLst/>
                          </a:prstGeom>
                        </pic:spPr>
                      </pic:pic>
                    </a:graphicData>
                  </a:graphic>
                </wp:inline>
              </w:drawing>
            </w:r>
          </w:p>
        </w:tc>
        <w:tc>
          <w:tcPr>
            <w:tcW w:w="1131" w:type="dxa"/>
            <w:vAlign w:val="center"/>
          </w:tcPr>
          <w:p w14:paraId="1922D20F" w14:textId="4A4B9BF5" w:rsidR="00A37CBC" w:rsidRPr="00E3244D" w:rsidRDefault="00A37CBC" w:rsidP="00EA1D9D">
            <w:pPr>
              <w:adjustRightInd w:val="0"/>
              <w:snapToGrid w:val="0"/>
              <w:spacing w:after="0" w:line="240" w:lineRule="auto"/>
              <w:ind w:left="0" w:firstLine="0"/>
              <w:jc w:val="center"/>
              <w:rPr>
                <w:rFonts w:ascii="Times New Roman" w:eastAsia="宋体" w:hAnsi="Times New Roman"/>
                <w:lang w:val="fr-FR"/>
              </w:rPr>
            </w:pPr>
            <w:r w:rsidRPr="00E3244D">
              <w:rPr>
                <w:rFonts w:ascii="Times New Roman" w:eastAsia="Times New Roman" w:hAnsi="Times New Roman" w:cs="Times New Roman"/>
                <w:lang w:val="fr-FR"/>
              </w:rPr>
              <w:t>Conserver entre +2℃ et +8℃</w:t>
            </w:r>
          </w:p>
        </w:tc>
        <w:tc>
          <w:tcPr>
            <w:tcW w:w="1386" w:type="dxa"/>
            <w:vAlign w:val="center"/>
          </w:tcPr>
          <w:p w14:paraId="67E14E62"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7EC0BB15" wp14:editId="42D615BB">
                  <wp:extent cx="542857" cy="352381"/>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857" cy="352381"/>
                          </a:xfrm>
                          <a:prstGeom prst="rect">
                            <a:avLst/>
                          </a:prstGeom>
                        </pic:spPr>
                      </pic:pic>
                    </a:graphicData>
                  </a:graphic>
                </wp:inline>
              </w:drawing>
            </w:r>
          </w:p>
        </w:tc>
        <w:tc>
          <w:tcPr>
            <w:tcW w:w="1243" w:type="dxa"/>
            <w:vAlign w:val="center"/>
          </w:tcPr>
          <w:p w14:paraId="4988E3A3"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A37CBC" w:rsidRPr="00E3244D" w14:paraId="1DFBB315" w14:textId="77777777" w:rsidTr="00F801FA">
        <w:trPr>
          <w:trHeight w:val="453"/>
        </w:trPr>
        <w:tc>
          <w:tcPr>
            <w:tcW w:w="1271" w:type="dxa"/>
            <w:vAlign w:val="center"/>
          </w:tcPr>
          <w:p w14:paraId="28F8937A"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2A0C7F93" wp14:editId="3C86FFAC">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5989" cy="278743"/>
                          </a:xfrm>
                          <a:prstGeom prst="rect">
                            <a:avLst/>
                          </a:prstGeom>
                        </pic:spPr>
                      </pic:pic>
                    </a:graphicData>
                  </a:graphic>
                </wp:inline>
              </w:drawing>
            </w:r>
          </w:p>
        </w:tc>
        <w:tc>
          <w:tcPr>
            <w:tcW w:w="1131" w:type="dxa"/>
            <w:vAlign w:val="center"/>
          </w:tcPr>
          <w:p w14:paraId="633E6C29"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Fabricant</w:t>
            </w:r>
          </w:p>
        </w:tc>
        <w:tc>
          <w:tcPr>
            <w:tcW w:w="1386" w:type="dxa"/>
            <w:vAlign w:val="center"/>
          </w:tcPr>
          <w:p w14:paraId="6CC84D9D"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220B3816" wp14:editId="23736C3A">
                  <wp:extent cx="742857" cy="314286"/>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42857" cy="314286"/>
                          </a:xfrm>
                          <a:prstGeom prst="rect">
                            <a:avLst/>
                          </a:prstGeom>
                        </pic:spPr>
                      </pic:pic>
                    </a:graphicData>
                  </a:graphic>
                </wp:inline>
              </w:drawing>
            </w:r>
          </w:p>
        </w:tc>
        <w:tc>
          <w:tcPr>
            <w:tcW w:w="1243" w:type="dxa"/>
            <w:vAlign w:val="center"/>
          </w:tcPr>
          <w:p w14:paraId="5B566F61" w14:textId="77777777" w:rsidR="00A37CBC" w:rsidRPr="00E3244D" w:rsidRDefault="00A37CBC" w:rsidP="00EA1D9D">
            <w:pPr>
              <w:adjustRightInd w:val="0"/>
              <w:snapToGrid w:val="0"/>
              <w:spacing w:after="0" w:line="240" w:lineRule="auto"/>
              <w:ind w:left="0" w:firstLine="0"/>
              <w:jc w:val="center"/>
              <w:rPr>
                <w:rFonts w:ascii="Times New Roman" w:eastAsia="宋体" w:hAnsi="Times New Roman"/>
                <w:lang w:val="fr-FR"/>
              </w:rPr>
            </w:pPr>
            <w:r w:rsidRPr="00E3244D">
              <w:rPr>
                <w:rFonts w:ascii="Times New Roman" w:eastAsia="Times New Roman" w:hAnsi="Times New Roman" w:cs="Times New Roman"/>
                <w:sz w:val="16"/>
                <w:lang w:val="fr-FR"/>
              </w:rPr>
              <w:t>Représentant Autorisé dans la Communauté Européenne</w:t>
            </w:r>
          </w:p>
        </w:tc>
      </w:tr>
      <w:tr w:rsidR="00A37CBC" w:rsidRPr="00E3244D" w14:paraId="7EB7C142" w14:textId="77777777" w:rsidTr="00F801FA">
        <w:trPr>
          <w:trHeight w:val="473"/>
        </w:trPr>
        <w:tc>
          <w:tcPr>
            <w:tcW w:w="1271" w:type="dxa"/>
            <w:vAlign w:val="center"/>
          </w:tcPr>
          <w:p w14:paraId="5C11F41C"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1E0BA472" wp14:editId="3FB065CE">
                  <wp:extent cx="563034" cy="26670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8091" cy="269095"/>
                          </a:xfrm>
                          <a:prstGeom prst="rect">
                            <a:avLst/>
                          </a:prstGeom>
                        </pic:spPr>
                      </pic:pic>
                    </a:graphicData>
                  </a:graphic>
                </wp:inline>
              </w:drawing>
            </w:r>
          </w:p>
        </w:tc>
        <w:tc>
          <w:tcPr>
            <w:tcW w:w="1131" w:type="dxa"/>
            <w:vAlign w:val="center"/>
          </w:tcPr>
          <w:p w14:paraId="37CEBAF4"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386" w:type="dxa"/>
            <w:vAlign w:val="center"/>
          </w:tcPr>
          <w:p w14:paraId="10E6E1E2"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6D3E791C" wp14:editId="10B908E2">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5238" cy="361905"/>
                          </a:xfrm>
                          <a:prstGeom prst="rect">
                            <a:avLst/>
                          </a:prstGeom>
                        </pic:spPr>
                      </pic:pic>
                    </a:graphicData>
                  </a:graphic>
                </wp:inline>
              </w:drawing>
            </w:r>
          </w:p>
        </w:tc>
        <w:tc>
          <w:tcPr>
            <w:tcW w:w="1243" w:type="dxa"/>
            <w:vAlign w:val="center"/>
          </w:tcPr>
          <w:p w14:paraId="04745A45" w14:textId="77777777" w:rsidR="00A37CBC" w:rsidRPr="00E3244D" w:rsidRDefault="00A37CBC" w:rsidP="00EA1D9D">
            <w:pPr>
              <w:adjustRightInd w:val="0"/>
              <w:snapToGrid w:val="0"/>
              <w:spacing w:after="0" w:line="240" w:lineRule="auto"/>
              <w:ind w:left="0" w:firstLine="0"/>
              <w:jc w:val="center"/>
              <w:rPr>
                <w:rFonts w:ascii="Times New Roman" w:eastAsia="宋体" w:hAnsi="Times New Roman"/>
                <w:lang w:val="fr-FR"/>
              </w:rPr>
            </w:pPr>
            <w:r w:rsidRPr="00E3244D">
              <w:rPr>
                <w:rFonts w:ascii="Times New Roman" w:eastAsia="Times New Roman" w:hAnsi="Times New Roman" w:cs="Times New Roman"/>
                <w:lang w:val="fr-FR"/>
              </w:rPr>
              <w:t>Contient Suffisamment pour&lt;n&gt;Tests</w:t>
            </w:r>
          </w:p>
        </w:tc>
      </w:tr>
      <w:tr w:rsidR="00A37CBC" w:rsidRPr="000D71B5" w14:paraId="600FB237" w14:textId="77777777" w:rsidTr="00F801FA">
        <w:trPr>
          <w:trHeight w:val="453"/>
        </w:trPr>
        <w:tc>
          <w:tcPr>
            <w:tcW w:w="1271" w:type="dxa"/>
            <w:vAlign w:val="center"/>
          </w:tcPr>
          <w:p w14:paraId="6A7E0A05"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2596742F" wp14:editId="17F3FDC0">
                  <wp:extent cx="533333" cy="36190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333" cy="361905"/>
                          </a:xfrm>
                          <a:prstGeom prst="rect">
                            <a:avLst/>
                          </a:prstGeom>
                        </pic:spPr>
                      </pic:pic>
                    </a:graphicData>
                  </a:graphic>
                </wp:inline>
              </w:drawing>
            </w:r>
          </w:p>
        </w:tc>
        <w:tc>
          <w:tcPr>
            <w:tcW w:w="1131" w:type="dxa"/>
            <w:vAlign w:val="center"/>
          </w:tcPr>
          <w:p w14:paraId="00534434"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386" w:type="dxa"/>
            <w:vAlign w:val="center"/>
          </w:tcPr>
          <w:p w14:paraId="156C1EF6"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065A7DF4" wp14:editId="589EACE4">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524" cy="390476"/>
                          </a:xfrm>
                          <a:prstGeom prst="rect">
                            <a:avLst/>
                          </a:prstGeom>
                        </pic:spPr>
                      </pic:pic>
                    </a:graphicData>
                  </a:graphic>
                </wp:inline>
              </w:drawing>
            </w:r>
          </w:p>
        </w:tc>
        <w:tc>
          <w:tcPr>
            <w:tcW w:w="1243" w:type="dxa"/>
            <w:vAlign w:val="center"/>
          </w:tcPr>
          <w:p w14:paraId="61DC6B5D" w14:textId="6BBF4151" w:rsidR="00A37CBC" w:rsidRPr="008A2F74" w:rsidRDefault="00A37CBC" w:rsidP="00EA1D9D">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de-DE"/>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1982FB3B" w14:textId="617A0C5D" w:rsidR="00452A20" w:rsidRPr="000D71B5" w:rsidRDefault="00452A20" w:rsidP="000D71B5">
      <w:pPr>
        <w:adjustRightInd w:val="0"/>
        <w:snapToGrid w:val="0"/>
        <w:spacing w:afterLines="50" w:after="120" w:line="240" w:lineRule="auto"/>
        <w:ind w:left="0" w:firstLine="0"/>
        <w:jc w:val="left"/>
        <w:rPr>
          <w:rFonts w:ascii="Times New Roman" w:eastAsia="宋体" w:hAnsi="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843"/>
      </w:tblGrid>
      <w:tr w:rsidR="00A37CBC" w:rsidRPr="000D71B5" w14:paraId="2F248916" w14:textId="77777777" w:rsidTr="0039340F">
        <w:trPr>
          <w:trHeight w:val="720"/>
        </w:trPr>
        <w:tc>
          <w:tcPr>
            <w:tcW w:w="1843" w:type="dxa"/>
            <w:vAlign w:val="center"/>
          </w:tcPr>
          <w:p w14:paraId="0B2132ED" w14:textId="2E0BB372" w:rsidR="00A37CBC" w:rsidRPr="000D71B5" w:rsidRDefault="00987D15"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11EFEDCA" wp14:editId="3C821BE6">
                  <wp:extent cx="666667" cy="266667"/>
                  <wp:effectExtent l="0" t="0" r="63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66667" cy="266667"/>
                          </a:xfrm>
                          <a:prstGeom prst="rect">
                            <a:avLst/>
                          </a:prstGeom>
                        </pic:spPr>
                      </pic:pic>
                    </a:graphicData>
                  </a:graphic>
                </wp:inline>
              </w:drawing>
            </w:r>
          </w:p>
        </w:tc>
        <w:tc>
          <w:tcPr>
            <w:tcW w:w="1843" w:type="dxa"/>
            <w:vAlign w:val="center"/>
          </w:tcPr>
          <w:p w14:paraId="13AB5690" w14:textId="29E95573" w:rsidR="00A37CBC" w:rsidRPr="000D71B5" w:rsidRDefault="00A37CBC" w:rsidP="00EA1D9D">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de-DE"/>
              </w:rPr>
            </w:pPr>
            <w:r>
              <w:rPr>
                <w:rFonts w:ascii="Times New Roman" w:eastAsia="Times New Roman" w:hAnsi="Times New Roman" w:cs="Times New Roman"/>
              </w:rPr>
              <w:t>Tampon</w:t>
            </w:r>
          </w:p>
        </w:tc>
      </w:tr>
      <w:tr w:rsidR="00A37CBC" w:rsidRPr="00E3244D" w14:paraId="19057178" w14:textId="77777777" w:rsidTr="0039340F">
        <w:trPr>
          <w:trHeight w:val="705"/>
        </w:trPr>
        <w:tc>
          <w:tcPr>
            <w:tcW w:w="1843" w:type="dxa"/>
            <w:vAlign w:val="center"/>
          </w:tcPr>
          <w:p w14:paraId="27ABE25E" w14:textId="77777777" w:rsidR="00A37CBC" w:rsidRPr="000D71B5" w:rsidRDefault="00A37CBC"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61FADA47" wp14:editId="6F94C462">
                  <wp:extent cx="1009524" cy="276190"/>
                  <wp:effectExtent l="0" t="0" r="63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09524" cy="276190"/>
                          </a:xfrm>
                          <a:prstGeom prst="rect">
                            <a:avLst/>
                          </a:prstGeom>
                        </pic:spPr>
                      </pic:pic>
                    </a:graphicData>
                  </a:graphic>
                </wp:inline>
              </w:drawing>
            </w:r>
          </w:p>
        </w:tc>
        <w:tc>
          <w:tcPr>
            <w:tcW w:w="1843" w:type="dxa"/>
            <w:vAlign w:val="center"/>
          </w:tcPr>
          <w:p w14:paraId="0817EDAB" w14:textId="77777777" w:rsidR="00A37CBC" w:rsidRPr="00E3244D" w:rsidRDefault="00A37CBC" w:rsidP="00EA1D9D">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sidRPr="00E3244D">
              <w:rPr>
                <w:rFonts w:ascii="Times New Roman" w:eastAsia="Times New Roman" w:hAnsi="Times New Roman" w:cs="Times New Roman"/>
                <w:lang w:val="fr-FR"/>
              </w:rPr>
              <w:t>Anticorps IgG anti-humain marqué AP</w:t>
            </w:r>
          </w:p>
        </w:tc>
      </w:tr>
      <w:tr w:rsidR="00A37CBC" w:rsidRPr="00E3244D" w14:paraId="149B3FC6" w14:textId="77777777" w:rsidTr="0039340F">
        <w:trPr>
          <w:trHeight w:val="855"/>
        </w:trPr>
        <w:tc>
          <w:tcPr>
            <w:tcW w:w="1843" w:type="dxa"/>
            <w:vAlign w:val="center"/>
          </w:tcPr>
          <w:p w14:paraId="00DED2DA" w14:textId="6CD406A8" w:rsidR="00A37CBC" w:rsidRPr="000D71B5" w:rsidRDefault="00987D15" w:rsidP="00EA1D9D">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1D10468E" wp14:editId="146F823E">
                  <wp:extent cx="876190" cy="304762"/>
                  <wp:effectExtent l="0" t="0" r="635"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76190" cy="304762"/>
                          </a:xfrm>
                          <a:prstGeom prst="rect">
                            <a:avLst/>
                          </a:prstGeom>
                        </pic:spPr>
                      </pic:pic>
                    </a:graphicData>
                  </a:graphic>
                </wp:inline>
              </w:drawing>
            </w:r>
          </w:p>
        </w:tc>
        <w:tc>
          <w:tcPr>
            <w:tcW w:w="1843" w:type="dxa"/>
            <w:vAlign w:val="center"/>
          </w:tcPr>
          <w:p w14:paraId="7F4BA8E4" w14:textId="2D7D8F55" w:rsidR="00A37CBC" w:rsidRPr="00E3244D" w:rsidRDefault="00987D15" w:rsidP="00EA1D9D">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sidRPr="00E3244D">
              <w:rPr>
                <w:rFonts w:ascii="Times New Roman" w:eastAsia="Times New Roman" w:hAnsi="Times New Roman" w:cs="Times New Roman"/>
                <w:lang w:val="fr-FR"/>
              </w:rPr>
              <w:t>Microparticules recouvertes d'antigène</w:t>
            </w:r>
          </w:p>
        </w:tc>
      </w:tr>
    </w:tbl>
    <w:p w14:paraId="2239239A" w14:textId="77777777" w:rsidR="00A37CBC" w:rsidRPr="00E3244D" w:rsidRDefault="00A37CBC" w:rsidP="000D71B5">
      <w:pPr>
        <w:adjustRightInd w:val="0"/>
        <w:snapToGrid w:val="0"/>
        <w:spacing w:afterLines="50" w:after="120" w:line="240" w:lineRule="auto"/>
        <w:ind w:left="0" w:firstLine="0"/>
        <w:jc w:val="left"/>
        <w:rPr>
          <w:rFonts w:ascii="Times New Roman" w:eastAsia="宋体" w:hAnsi="Times New Roman"/>
          <w:lang w:val="fr-FR"/>
        </w:rPr>
      </w:pPr>
    </w:p>
    <w:p w14:paraId="50ECC034" w14:textId="77777777" w:rsidR="00452A20" w:rsidRPr="000D71B5" w:rsidRDefault="001E2DAA" w:rsidP="000D71B5">
      <w:pPr>
        <w:pStyle w:val="1"/>
        <w:adjustRightInd w:val="0"/>
        <w:snapToGrid w:val="0"/>
        <w:spacing w:afterLines="50" w:after="120" w:line="240" w:lineRule="auto"/>
        <w:ind w:left="0" w:firstLine="0"/>
        <w:rPr>
          <w:rFonts w:ascii="Times New Roman" w:eastAsia="宋体" w:hAnsi="Times New Roman"/>
        </w:rPr>
      </w:pPr>
      <w:r>
        <w:rPr>
          <w:rFonts w:ascii="Times New Roman" w:eastAsia="Times New Roman" w:hAnsi="Times New Roman" w:cs="Times New Roman"/>
        </w:rPr>
        <w:lastRenderedPageBreak/>
        <w:t>RÉFÉRENCES</w:t>
      </w:r>
    </w:p>
    <w:p w14:paraId="25966674" w14:textId="223CA297" w:rsidR="00452A20" w:rsidRPr="0039340F" w:rsidRDefault="00DA27B7" w:rsidP="000D71B5">
      <w:pPr>
        <w:adjustRightInd w:val="0"/>
        <w:snapToGrid w:val="0"/>
        <w:spacing w:afterLines="50" w:after="120" w:line="240" w:lineRule="auto"/>
        <w:ind w:left="0" w:firstLine="0"/>
        <w:rPr>
          <w:rFonts w:ascii="Times New Roman" w:eastAsia="宋体" w:hAnsi="Times New Roman" w:cs="Times New Roman"/>
          <w:szCs w:val="18"/>
        </w:rPr>
      </w:pPr>
      <w:r w:rsidRPr="0039340F">
        <w:rPr>
          <w:rFonts w:ascii="Times New Roman" w:eastAsia="宋体" w:hAnsi="Times New Roman" w:cs="Times New Roman"/>
          <w:szCs w:val="18"/>
          <w:u w:color="000000"/>
        </w:rPr>
        <w:t>1.</w:t>
      </w:r>
      <w:r w:rsidRPr="0039340F">
        <w:rPr>
          <w:rFonts w:ascii="Times New Roman" w:eastAsia="宋体" w:hAnsi="Times New Roman" w:cs="Times New Roman"/>
          <w:szCs w:val="18"/>
          <w:u w:color="000000"/>
        </w:rPr>
        <w:tab/>
      </w:r>
      <w:proofErr w:type="spellStart"/>
      <w:r w:rsidR="001E2DAA" w:rsidRPr="0039340F">
        <w:rPr>
          <w:rFonts w:ascii="Times New Roman" w:eastAsia="宋体" w:hAnsi="Times New Roman" w:cs="Times New Roman"/>
          <w:szCs w:val="18"/>
        </w:rPr>
        <w:t>Seissler</w:t>
      </w:r>
      <w:proofErr w:type="spellEnd"/>
      <w:r w:rsidR="001E2DAA" w:rsidRPr="0039340F">
        <w:rPr>
          <w:rFonts w:ascii="Times New Roman" w:eastAsia="宋体" w:hAnsi="Times New Roman" w:cs="Times New Roman"/>
          <w:szCs w:val="18"/>
        </w:rPr>
        <w:t xml:space="preserve"> J, </w:t>
      </w:r>
      <w:proofErr w:type="spellStart"/>
      <w:r w:rsidR="001E2DAA" w:rsidRPr="0039340F">
        <w:rPr>
          <w:rFonts w:ascii="Times New Roman" w:eastAsia="宋体" w:hAnsi="Times New Roman" w:cs="Times New Roman"/>
          <w:szCs w:val="18"/>
        </w:rPr>
        <w:t>Hatziagelaki</w:t>
      </w:r>
      <w:proofErr w:type="spellEnd"/>
      <w:r w:rsidR="001E2DAA" w:rsidRPr="0039340F">
        <w:rPr>
          <w:rFonts w:ascii="Times New Roman" w:eastAsia="宋体" w:hAnsi="Times New Roman" w:cs="Times New Roman"/>
          <w:szCs w:val="18"/>
        </w:rPr>
        <w:t xml:space="preserve"> E, </w:t>
      </w:r>
      <w:proofErr w:type="spellStart"/>
      <w:r w:rsidR="001E2DAA" w:rsidRPr="0039340F">
        <w:rPr>
          <w:rFonts w:ascii="Times New Roman" w:eastAsia="宋体" w:hAnsi="Times New Roman" w:cs="Times New Roman"/>
          <w:szCs w:val="18"/>
        </w:rPr>
        <w:t>Scherbaum</w:t>
      </w:r>
      <w:proofErr w:type="spellEnd"/>
      <w:r w:rsidR="001E2DAA" w:rsidRPr="0039340F">
        <w:rPr>
          <w:rFonts w:ascii="Times New Roman" w:eastAsia="宋体" w:hAnsi="Times New Roman" w:cs="Times New Roman"/>
          <w:szCs w:val="18"/>
        </w:rPr>
        <w:t xml:space="preserve"> W. Modern concepts for the prediction of type 1 diabetes. Experimental and Clinical Endocrinology &amp; Diabetes 2001</w:t>
      </w:r>
      <w:proofErr w:type="gramStart"/>
      <w:r w:rsidR="001E2DAA" w:rsidRPr="0039340F">
        <w:rPr>
          <w:rFonts w:ascii="Times New Roman" w:eastAsia="宋体" w:hAnsi="Times New Roman" w:cs="Times New Roman"/>
          <w:szCs w:val="18"/>
        </w:rPr>
        <w:t>;109:S304</w:t>
      </w:r>
      <w:proofErr w:type="gramEnd"/>
      <w:r w:rsidR="001E2DAA" w:rsidRPr="0039340F">
        <w:rPr>
          <w:rFonts w:ascii="Times New Roman" w:eastAsia="宋体" w:hAnsi="Times New Roman" w:cs="Times New Roman"/>
          <w:szCs w:val="18"/>
        </w:rPr>
        <w:t>-S16.</w:t>
      </w:r>
    </w:p>
    <w:p w14:paraId="18203630" w14:textId="5FCBA317" w:rsidR="00452A20" w:rsidRPr="0039340F" w:rsidRDefault="00DA27B7" w:rsidP="000D71B5">
      <w:pPr>
        <w:adjustRightInd w:val="0"/>
        <w:snapToGrid w:val="0"/>
        <w:spacing w:afterLines="50" w:after="120" w:line="240" w:lineRule="auto"/>
        <w:ind w:left="0" w:firstLine="0"/>
        <w:rPr>
          <w:rFonts w:ascii="Times New Roman" w:eastAsia="宋体" w:hAnsi="Times New Roman" w:cs="Times New Roman"/>
          <w:szCs w:val="18"/>
        </w:rPr>
      </w:pPr>
      <w:r w:rsidRPr="0039340F">
        <w:rPr>
          <w:rFonts w:ascii="Times New Roman" w:eastAsia="宋体" w:hAnsi="Times New Roman" w:cs="Times New Roman"/>
          <w:szCs w:val="18"/>
          <w:u w:color="000000"/>
        </w:rPr>
        <w:t>2.</w:t>
      </w:r>
      <w:r w:rsidRPr="0039340F">
        <w:rPr>
          <w:rFonts w:ascii="Times New Roman" w:eastAsia="宋体" w:hAnsi="Times New Roman" w:cs="Times New Roman"/>
          <w:szCs w:val="18"/>
          <w:u w:color="000000"/>
        </w:rPr>
        <w:tab/>
      </w:r>
      <w:proofErr w:type="spellStart"/>
      <w:r w:rsidR="001E2DAA" w:rsidRPr="0039340F">
        <w:rPr>
          <w:rFonts w:ascii="Times New Roman" w:eastAsia="宋体" w:hAnsi="Times New Roman" w:cs="Times New Roman"/>
          <w:szCs w:val="18"/>
        </w:rPr>
        <w:t>Sonksen</w:t>
      </w:r>
      <w:proofErr w:type="spellEnd"/>
      <w:r w:rsidR="001E2DAA" w:rsidRPr="0039340F">
        <w:rPr>
          <w:rFonts w:ascii="Times New Roman" w:eastAsia="宋体" w:hAnsi="Times New Roman" w:cs="Times New Roman"/>
          <w:szCs w:val="18"/>
        </w:rPr>
        <w:t xml:space="preserve"> P, </w:t>
      </w:r>
      <w:proofErr w:type="spellStart"/>
      <w:r w:rsidR="001E2DAA" w:rsidRPr="0039340F">
        <w:rPr>
          <w:rFonts w:ascii="Times New Roman" w:eastAsia="宋体" w:hAnsi="Times New Roman" w:cs="Times New Roman"/>
          <w:szCs w:val="18"/>
        </w:rPr>
        <w:t>Sonksen</w:t>
      </w:r>
      <w:proofErr w:type="spellEnd"/>
      <w:r w:rsidR="001E2DAA" w:rsidRPr="0039340F">
        <w:rPr>
          <w:rFonts w:ascii="Times New Roman" w:eastAsia="宋体" w:hAnsi="Times New Roman" w:cs="Times New Roman"/>
          <w:szCs w:val="18"/>
        </w:rPr>
        <w:t xml:space="preserve"> J. Insulin: understanding its action in health and disease. Br J </w:t>
      </w:r>
      <w:proofErr w:type="spellStart"/>
      <w:r w:rsidR="001E2DAA" w:rsidRPr="0039340F">
        <w:rPr>
          <w:rFonts w:ascii="Times New Roman" w:eastAsia="宋体" w:hAnsi="Times New Roman" w:cs="Times New Roman"/>
          <w:szCs w:val="18"/>
        </w:rPr>
        <w:t>Anaesth</w:t>
      </w:r>
      <w:proofErr w:type="spellEnd"/>
      <w:r w:rsidR="001E2DAA" w:rsidRPr="0039340F">
        <w:rPr>
          <w:rFonts w:ascii="Times New Roman" w:eastAsia="宋体" w:hAnsi="Times New Roman" w:cs="Times New Roman"/>
          <w:szCs w:val="18"/>
        </w:rPr>
        <w:t xml:space="preserve"> 2000</w:t>
      </w:r>
      <w:proofErr w:type="gramStart"/>
      <w:r w:rsidR="001E2DAA" w:rsidRPr="0039340F">
        <w:rPr>
          <w:rFonts w:ascii="Times New Roman" w:eastAsia="宋体" w:hAnsi="Times New Roman" w:cs="Times New Roman"/>
          <w:szCs w:val="18"/>
        </w:rPr>
        <w:t>;85:69</w:t>
      </w:r>
      <w:proofErr w:type="gramEnd"/>
      <w:r w:rsidR="001E2DAA" w:rsidRPr="0039340F">
        <w:rPr>
          <w:rFonts w:ascii="Times New Roman" w:eastAsia="宋体" w:hAnsi="Times New Roman" w:cs="Times New Roman"/>
          <w:szCs w:val="18"/>
        </w:rPr>
        <w:t>-79.</w:t>
      </w:r>
    </w:p>
    <w:p w14:paraId="26CB7FEB" w14:textId="0B3650A7" w:rsidR="00452A20" w:rsidRPr="0039340F" w:rsidRDefault="00DA27B7" w:rsidP="000D71B5">
      <w:pPr>
        <w:adjustRightInd w:val="0"/>
        <w:snapToGrid w:val="0"/>
        <w:spacing w:afterLines="50" w:after="120" w:line="240" w:lineRule="auto"/>
        <w:ind w:left="0" w:firstLine="0"/>
        <w:rPr>
          <w:rFonts w:ascii="Times New Roman" w:eastAsia="宋体" w:hAnsi="Times New Roman" w:cs="Times New Roman"/>
          <w:szCs w:val="18"/>
        </w:rPr>
      </w:pPr>
      <w:r w:rsidRPr="0039340F">
        <w:rPr>
          <w:rFonts w:ascii="Times New Roman" w:eastAsia="宋体" w:hAnsi="Times New Roman" w:cs="Times New Roman"/>
          <w:szCs w:val="18"/>
          <w:u w:color="000000"/>
        </w:rPr>
        <w:t>3.</w:t>
      </w:r>
      <w:r w:rsidRPr="0039340F">
        <w:rPr>
          <w:rFonts w:ascii="Times New Roman" w:eastAsia="宋体" w:hAnsi="Times New Roman" w:cs="Times New Roman"/>
          <w:szCs w:val="18"/>
          <w:u w:color="000000"/>
        </w:rPr>
        <w:tab/>
      </w:r>
      <w:r w:rsidR="001E2DAA" w:rsidRPr="0039340F">
        <w:rPr>
          <w:rFonts w:ascii="Times New Roman" w:eastAsia="宋体" w:hAnsi="Times New Roman" w:cs="Times New Roman"/>
          <w:szCs w:val="18"/>
        </w:rPr>
        <w:t xml:space="preserve">Duckworth WC, Bennett RG, Hamel FG. Insulin degradation: progress and potential 1. </w:t>
      </w:r>
      <w:proofErr w:type="spellStart"/>
      <w:r w:rsidR="001E2DAA" w:rsidRPr="0039340F">
        <w:rPr>
          <w:rFonts w:ascii="Times New Roman" w:eastAsia="宋体" w:hAnsi="Times New Roman" w:cs="Times New Roman"/>
          <w:szCs w:val="18"/>
        </w:rPr>
        <w:t>Endocr</w:t>
      </w:r>
      <w:proofErr w:type="spellEnd"/>
      <w:r w:rsidR="001E2DAA" w:rsidRPr="0039340F">
        <w:rPr>
          <w:rFonts w:ascii="Times New Roman" w:eastAsia="宋体" w:hAnsi="Times New Roman" w:cs="Times New Roman"/>
          <w:szCs w:val="18"/>
        </w:rPr>
        <w:t xml:space="preserve"> Rev 1998</w:t>
      </w:r>
      <w:proofErr w:type="gramStart"/>
      <w:r w:rsidR="001E2DAA" w:rsidRPr="0039340F">
        <w:rPr>
          <w:rFonts w:ascii="Times New Roman" w:eastAsia="宋体" w:hAnsi="Times New Roman" w:cs="Times New Roman"/>
          <w:szCs w:val="18"/>
        </w:rPr>
        <w:t>;19:608</w:t>
      </w:r>
      <w:proofErr w:type="gramEnd"/>
      <w:r w:rsidR="001E2DAA" w:rsidRPr="0039340F">
        <w:rPr>
          <w:rFonts w:ascii="Times New Roman" w:eastAsia="宋体" w:hAnsi="Times New Roman" w:cs="Times New Roman"/>
          <w:szCs w:val="18"/>
        </w:rPr>
        <w:t>-24.</w:t>
      </w:r>
    </w:p>
    <w:p w14:paraId="67F721DA" w14:textId="3011631B" w:rsidR="00452A20" w:rsidRPr="0039340F" w:rsidRDefault="00DA27B7" w:rsidP="000D71B5">
      <w:pPr>
        <w:adjustRightInd w:val="0"/>
        <w:snapToGrid w:val="0"/>
        <w:spacing w:afterLines="50" w:after="120" w:line="240" w:lineRule="auto"/>
        <w:ind w:left="0" w:firstLine="0"/>
        <w:rPr>
          <w:rFonts w:ascii="Times New Roman" w:eastAsia="宋体" w:hAnsi="Times New Roman" w:cs="Times New Roman"/>
          <w:szCs w:val="18"/>
        </w:rPr>
      </w:pPr>
      <w:r w:rsidRPr="0039340F">
        <w:rPr>
          <w:rFonts w:ascii="Times New Roman" w:eastAsia="宋体" w:hAnsi="Times New Roman" w:cs="Times New Roman"/>
          <w:szCs w:val="18"/>
          <w:u w:color="000000"/>
        </w:rPr>
        <w:t>4.</w:t>
      </w:r>
      <w:r w:rsidRPr="0039340F">
        <w:rPr>
          <w:rFonts w:ascii="Times New Roman" w:eastAsia="宋体" w:hAnsi="Times New Roman" w:cs="Times New Roman"/>
          <w:szCs w:val="18"/>
          <w:u w:color="000000"/>
        </w:rPr>
        <w:tab/>
      </w:r>
      <w:r w:rsidR="001E2DAA" w:rsidRPr="0039340F">
        <w:rPr>
          <w:rFonts w:ascii="Times New Roman" w:eastAsia="宋体" w:hAnsi="Times New Roman" w:cs="Times New Roman"/>
          <w:szCs w:val="18"/>
        </w:rPr>
        <w:t>Davidson MB, Kumar D, Smith W. Successful treatment of unusual case of brittle diabetes with sulfated beef insulin. Diabetes Care 1991</w:t>
      </w:r>
      <w:proofErr w:type="gramStart"/>
      <w:r w:rsidR="001E2DAA" w:rsidRPr="0039340F">
        <w:rPr>
          <w:rFonts w:ascii="Times New Roman" w:eastAsia="宋体" w:hAnsi="Times New Roman" w:cs="Times New Roman"/>
          <w:szCs w:val="18"/>
        </w:rPr>
        <w:t>;14:1109</w:t>
      </w:r>
      <w:proofErr w:type="gramEnd"/>
      <w:r w:rsidR="001E2DAA" w:rsidRPr="0039340F">
        <w:rPr>
          <w:rFonts w:ascii="Times New Roman" w:eastAsia="宋体" w:hAnsi="Times New Roman" w:cs="Times New Roman"/>
          <w:szCs w:val="18"/>
        </w:rPr>
        <w:t>-10.</w:t>
      </w:r>
    </w:p>
    <w:p w14:paraId="0EDA8CFA" w14:textId="2613C725" w:rsidR="00452A20" w:rsidRPr="0039340F" w:rsidRDefault="00DA27B7" w:rsidP="000D71B5">
      <w:pPr>
        <w:adjustRightInd w:val="0"/>
        <w:snapToGrid w:val="0"/>
        <w:spacing w:afterLines="50" w:after="120" w:line="240" w:lineRule="auto"/>
        <w:ind w:left="0" w:firstLine="0"/>
        <w:rPr>
          <w:rFonts w:ascii="Times New Roman" w:eastAsia="宋体" w:hAnsi="Times New Roman" w:cs="Times New Roman"/>
          <w:szCs w:val="18"/>
        </w:rPr>
      </w:pPr>
      <w:r w:rsidRPr="0039340F">
        <w:rPr>
          <w:rFonts w:ascii="Times New Roman" w:eastAsia="宋体" w:hAnsi="Times New Roman" w:cs="Times New Roman"/>
          <w:szCs w:val="18"/>
          <w:u w:color="000000"/>
        </w:rPr>
        <w:t>5.</w:t>
      </w:r>
      <w:r w:rsidRPr="0039340F">
        <w:rPr>
          <w:rFonts w:ascii="Times New Roman" w:eastAsia="宋体" w:hAnsi="Times New Roman" w:cs="Times New Roman"/>
          <w:szCs w:val="18"/>
          <w:u w:color="000000"/>
        </w:rPr>
        <w:tab/>
      </w:r>
      <w:proofErr w:type="spellStart"/>
      <w:r w:rsidR="001E2DAA" w:rsidRPr="0039340F">
        <w:rPr>
          <w:rFonts w:ascii="Times New Roman" w:eastAsia="宋体" w:hAnsi="Times New Roman" w:cs="Times New Roman"/>
          <w:szCs w:val="18"/>
        </w:rPr>
        <w:t>Fineberg</w:t>
      </w:r>
      <w:proofErr w:type="spellEnd"/>
      <w:r w:rsidR="001E2DAA" w:rsidRPr="0039340F">
        <w:rPr>
          <w:rFonts w:ascii="Times New Roman" w:eastAsia="宋体" w:hAnsi="Times New Roman" w:cs="Times New Roman"/>
          <w:szCs w:val="18"/>
        </w:rPr>
        <w:t xml:space="preserve"> SE, Kawabata TT, </w:t>
      </w:r>
      <w:proofErr w:type="spellStart"/>
      <w:r w:rsidR="001E2DAA" w:rsidRPr="0039340F">
        <w:rPr>
          <w:rFonts w:ascii="Times New Roman" w:eastAsia="宋体" w:hAnsi="Times New Roman" w:cs="Times New Roman"/>
          <w:szCs w:val="18"/>
        </w:rPr>
        <w:t>Finco</w:t>
      </w:r>
      <w:proofErr w:type="spellEnd"/>
      <w:r w:rsidR="001E2DAA" w:rsidRPr="0039340F">
        <w:rPr>
          <w:rFonts w:ascii="Times New Roman" w:eastAsia="宋体" w:hAnsi="Times New Roman" w:cs="Times New Roman"/>
          <w:szCs w:val="18"/>
        </w:rPr>
        <w:t xml:space="preserve">-Kent D, </w:t>
      </w:r>
      <w:proofErr w:type="spellStart"/>
      <w:r w:rsidR="001E2DAA" w:rsidRPr="0039340F">
        <w:rPr>
          <w:rFonts w:ascii="Times New Roman" w:eastAsia="宋体" w:hAnsi="Times New Roman" w:cs="Times New Roman"/>
          <w:szCs w:val="18"/>
        </w:rPr>
        <w:t>Fountaine</w:t>
      </w:r>
      <w:proofErr w:type="spellEnd"/>
      <w:r w:rsidR="001E2DAA" w:rsidRPr="0039340F">
        <w:rPr>
          <w:rFonts w:ascii="Times New Roman" w:eastAsia="宋体" w:hAnsi="Times New Roman" w:cs="Times New Roman"/>
          <w:szCs w:val="18"/>
        </w:rPr>
        <w:t xml:space="preserve"> RJ, Finch GL, Krasner AS. Immunological responses to exogenous insulin. </w:t>
      </w:r>
      <w:proofErr w:type="spellStart"/>
      <w:r w:rsidR="001E2DAA" w:rsidRPr="0039340F">
        <w:rPr>
          <w:rFonts w:ascii="Times New Roman" w:eastAsia="宋体" w:hAnsi="Times New Roman" w:cs="Times New Roman"/>
          <w:szCs w:val="18"/>
        </w:rPr>
        <w:t>Endocr</w:t>
      </w:r>
      <w:proofErr w:type="spellEnd"/>
      <w:r w:rsidR="001E2DAA" w:rsidRPr="0039340F">
        <w:rPr>
          <w:rFonts w:ascii="Times New Roman" w:eastAsia="宋体" w:hAnsi="Times New Roman" w:cs="Times New Roman"/>
          <w:szCs w:val="18"/>
        </w:rPr>
        <w:t xml:space="preserve"> Rev 2007</w:t>
      </w:r>
      <w:proofErr w:type="gramStart"/>
      <w:r w:rsidR="001E2DAA" w:rsidRPr="0039340F">
        <w:rPr>
          <w:rFonts w:ascii="Times New Roman" w:eastAsia="宋体" w:hAnsi="Times New Roman" w:cs="Times New Roman"/>
          <w:szCs w:val="18"/>
        </w:rPr>
        <w:t>;28:625</w:t>
      </w:r>
      <w:proofErr w:type="gramEnd"/>
      <w:r w:rsidR="001E2DAA" w:rsidRPr="0039340F">
        <w:rPr>
          <w:rFonts w:ascii="Times New Roman" w:eastAsia="宋体" w:hAnsi="Times New Roman" w:cs="Times New Roman"/>
          <w:szCs w:val="18"/>
        </w:rPr>
        <w:t>-52.</w:t>
      </w:r>
    </w:p>
    <w:p w14:paraId="715F120F" w14:textId="0D4C3C18" w:rsidR="00452A20" w:rsidRPr="0039340F" w:rsidRDefault="00DA27B7" w:rsidP="000D71B5">
      <w:pPr>
        <w:adjustRightInd w:val="0"/>
        <w:snapToGrid w:val="0"/>
        <w:spacing w:afterLines="50" w:after="120" w:line="240" w:lineRule="auto"/>
        <w:ind w:left="0" w:firstLine="0"/>
        <w:rPr>
          <w:rFonts w:ascii="Times New Roman" w:eastAsia="宋体" w:hAnsi="Times New Roman" w:cs="Times New Roman"/>
          <w:szCs w:val="18"/>
        </w:rPr>
      </w:pPr>
      <w:r w:rsidRPr="0039340F">
        <w:rPr>
          <w:rFonts w:ascii="Times New Roman" w:eastAsia="宋体" w:hAnsi="Times New Roman" w:cs="Times New Roman"/>
          <w:szCs w:val="18"/>
          <w:u w:color="000000"/>
        </w:rPr>
        <w:t>6.</w:t>
      </w:r>
      <w:r w:rsidRPr="0039340F">
        <w:rPr>
          <w:rFonts w:ascii="Times New Roman" w:eastAsia="宋体" w:hAnsi="Times New Roman" w:cs="Times New Roman"/>
          <w:szCs w:val="18"/>
          <w:u w:color="000000"/>
        </w:rPr>
        <w:tab/>
      </w:r>
      <w:r w:rsidR="001E2DAA" w:rsidRPr="0039340F">
        <w:rPr>
          <w:rFonts w:ascii="Times New Roman" w:eastAsia="宋体" w:hAnsi="Times New Roman" w:cs="Times New Roman"/>
          <w:szCs w:val="18"/>
        </w:rPr>
        <w:t xml:space="preserve">Bluestone JA, Herold K, </w:t>
      </w:r>
      <w:proofErr w:type="spellStart"/>
      <w:r w:rsidR="001E2DAA" w:rsidRPr="0039340F">
        <w:rPr>
          <w:rFonts w:ascii="Times New Roman" w:eastAsia="宋体" w:hAnsi="Times New Roman" w:cs="Times New Roman"/>
          <w:szCs w:val="18"/>
        </w:rPr>
        <w:t>Eisenbarth</w:t>
      </w:r>
      <w:proofErr w:type="spellEnd"/>
      <w:r w:rsidR="001E2DAA" w:rsidRPr="0039340F">
        <w:rPr>
          <w:rFonts w:ascii="Times New Roman" w:eastAsia="宋体" w:hAnsi="Times New Roman" w:cs="Times New Roman"/>
          <w:szCs w:val="18"/>
        </w:rPr>
        <w:t xml:space="preserve"> G. Genetics, pathogenesis and clinical interventions in type 1 diabetes. Nature 2010</w:t>
      </w:r>
      <w:proofErr w:type="gramStart"/>
      <w:r w:rsidR="001E2DAA" w:rsidRPr="0039340F">
        <w:rPr>
          <w:rFonts w:ascii="Times New Roman" w:eastAsia="宋体" w:hAnsi="Times New Roman" w:cs="Times New Roman"/>
          <w:szCs w:val="18"/>
        </w:rPr>
        <w:t>;464:1293</w:t>
      </w:r>
      <w:proofErr w:type="gramEnd"/>
      <w:r w:rsidR="001E2DAA" w:rsidRPr="0039340F">
        <w:rPr>
          <w:rFonts w:ascii="Times New Roman" w:eastAsia="宋体" w:hAnsi="Times New Roman" w:cs="Times New Roman"/>
          <w:szCs w:val="18"/>
        </w:rPr>
        <w:t>-300.</w:t>
      </w:r>
    </w:p>
    <w:p w14:paraId="6744AEFA" w14:textId="40AA26BB" w:rsidR="00452A20" w:rsidRPr="0039340F" w:rsidRDefault="00DA27B7" w:rsidP="000D71B5">
      <w:pPr>
        <w:adjustRightInd w:val="0"/>
        <w:snapToGrid w:val="0"/>
        <w:spacing w:afterLines="50" w:after="120" w:line="240" w:lineRule="auto"/>
        <w:ind w:left="0" w:firstLine="0"/>
        <w:rPr>
          <w:rFonts w:ascii="Times New Roman" w:eastAsia="宋体" w:hAnsi="Times New Roman" w:cs="Times New Roman"/>
          <w:szCs w:val="18"/>
        </w:rPr>
      </w:pPr>
      <w:r w:rsidRPr="0039340F">
        <w:rPr>
          <w:rFonts w:ascii="Times New Roman" w:eastAsia="宋体" w:hAnsi="Times New Roman" w:cs="Times New Roman"/>
          <w:szCs w:val="18"/>
          <w:u w:color="000000"/>
        </w:rPr>
        <w:t>7.</w:t>
      </w:r>
      <w:r w:rsidRPr="0039340F">
        <w:rPr>
          <w:rFonts w:ascii="Times New Roman" w:eastAsia="宋体" w:hAnsi="Times New Roman" w:cs="Times New Roman"/>
          <w:szCs w:val="18"/>
          <w:u w:color="000000"/>
        </w:rPr>
        <w:tab/>
      </w:r>
      <w:r w:rsidR="001E2DAA" w:rsidRPr="0039340F">
        <w:rPr>
          <w:rFonts w:ascii="Times New Roman" w:eastAsia="宋体" w:hAnsi="Times New Roman" w:cs="Times New Roman"/>
          <w:szCs w:val="18"/>
        </w:rPr>
        <w:t xml:space="preserve">US Department of Labor, Occupational Safety and Health Administration, 29 CFR Part 1910.1030, Occupational Exposure to </w:t>
      </w:r>
      <w:proofErr w:type="spellStart"/>
      <w:r w:rsidR="001E2DAA" w:rsidRPr="0039340F">
        <w:rPr>
          <w:rFonts w:ascii="Times New Roman" w:eastAsia="宋体" w:hAnsi="Times New Roman" w:cs="Times New Roman"/>
          <w:szCs w:val="18"/>
        </w:rPr>
        <w:t>Bloodborne</w:t>
      </w:r>
      <w:proofErr w:type="spellEnd"/>
      <w:r w:rsidR="001E2DAA" w:rsidRPr="0039340F">
        <w:rPr>
          <w:rFonts w:ascii="Times New Roman" w:eastAsia="宋体" w:hAnsi="Times New Roman" w:cs="Times New Roman"/>
          <w:szCs w:val="18"/>
        </w:rPr>
        <w:t xml:space="preserve"> Pathogens. Jan 2001.</w:t>
      </w:r>
    </w:p>
    <w:p w14:paraId="50F98B74" w14:textId="5A9CAEBF" w:rsidR="00452A20" w:rsidRPr="0039340F" w:rsidRDefault="00DA27B7" w:rsidP="000D71B5">
      <w:pPr>
        <w:adjustRightInd w:val="0"/>
        <w:snapToGrid w:val="0"/>
        <w:spacing w:afterLines="50" w:after="120" w:line="240" w:lineRule="auto"/>
        <w:ind w:left="0" w:firstLine="0"/>
        <w:rPr>
          <w:rFonts w:ascii="Times New Roman" w:eastAsia="宋体" w:hAnsi="Times New Roman" w:cs="Times New Roman"/>
          <w:szCs w:val="18"/>
        </w:rPr>
      </w:pPr>
      <w:r w:rsidRPr="0039340F">
        <w:rPr>
          <w:rFonts w:ascii="Times New Roman" w:eastAsia="宋体" w:hAnsi="Times New Roman" w:cs="Times New Roman"/>
          <w:szCs w:val="18"/>
          <w:u w:color="000000"/>
        </w:rPr>
        <w:t>8.</w:t>
      </w:r>
      <w:r w:rsidRPr="0039340F">
        <w:rPr>
          <w:rFonts w:ascii="Times New Roman" w:eastAsia="宋体" w:hAnsi="Times New Roman" w:cs="Times New Roman"/>
          <w:szCs w:val="18"/>
          <w:u w:color="000000"/>
        </w:rPr>
        <w:tab/>
      </w:r>
      <w:r w:rsidR="001E2DAA" w:rsidRPr="0039340F">
        <w:rPr>
          <w:rFonts w:ascii="Times New Roman" w:eastAsia="宋体" w:hAnsi="Times New Roman" w:cs="Times New Roman"/>
          <w:szCs w:val="18"/>
        </w:rPr>
        <w:t>US Department of Health and Human Services. Biosafety in Microbiological and Biomedical Laboratories, Fourth Edition. Washington, DC: US Government Printing Office, May 1999.</w:t>
      </w:r>
    </w:p>
    <w:p w14:paraId="1067CACB" w14:textId="47E8B4EC" w:rsidR="00452A20" w:rsidRPr="0039340F" w:rsidRDefault="00DA27B7" w:rsidP="000D71B5">
      <w:pPr>
        <w:adjustRightInd w:val="0"/>
        <w:snapToGrid w:val="0"/>
        <w:spacing w:afterLines="50" w:after="120" w:line="240" w:lineRule="auto"/>
        <w:ind w:left="0" w:firstLine="0"/>
        <w:rPr>
          <w:rFonts w:ascii="Times New Roman" w:eastAsia="宋体" w:hAnsi="Times New Roman" w:cs="Times New Roman"/>
          <w:szCs w:val="18"/>
        </w:rPr>
      </w:pPr>
      <w:r w:rsidRPr="0039340F">
        <w:rPr>
          <w:rFonts w:ascii="Times New Roman" w:eastAsia="宋体" w:hAnsi="Times New Roman" w:cs="Times New Roman"/>
          <w:szCs w:val="18"/>
          <w:u w:color="000000"/>
        </w:rPr>
        <w:t>9.</w:t>
      </w:r>
      <w:r w:rsidRPr="0039340F">
        <w:rPr>
          <w:rFonts w:ascii="Times New Roman" w:eastAsia="宋体" w:hAnsi="Times New Roman" w:cs="Times New Roman"/>
          <w:szCs w:val="18"/>
          <w:u w:color="000000"/>
        </w:rPr>
        <w:tab/>
      </w:r>
      <w:r w:rsidR="001E2DAA" w:rsidRPr="0039340F">
        <w:rPr>
          <w:rFonts w:ascii="Times New Roman" w:eastAsia="宋体" w:hAnsi="Times New Roman" w:cs="Times New Roman"/>
          <w:szCs w:val="18"/>
        </w:rPr>
        <w:t>World Health Organization. Laboratory Biosafety Manual. Geneva: World Health Organization. 2004.</w:t>
      </w:r>
    </w:p>
    <w:p w14:paraId="78DB8591" w14:textId="45718BEA" w:rsidR="00452A20" w:rsidRPr="0039340F" w:rsidRDefault="00DA27B7" w:rsidP="000D71B5">
      <w:pPr>
        <w:adjustRightInd w:val="0"/>
        <w:snapToGrid w:val="0"/>
        <w:spacing w:afterLines="50" w:after="120" w:line="240" w:lineRule="auto"/>
        <w:ind w:left="0" w:firstLine="0"/>
        <w:rPr>
          <w:rFonts w:ascii="Times New Roman" w:eastAsia="宋体" w:hAnsi="Times New Roman" w:cs="Times New Roman"/>
          <w:szCs w:val="18"/>
        </w:rPr>
      </w:pPr>
      <w:r w:rsidRPr="0039340F">
        <w:rPr>
          <w:rFonts w:ascii="Times New Roman" w:eastAsia="宋体" w:hAnsi="Times New Roman" w:cs="Times New Roman"/>
          <w:szCs w:val="18"/>
          <w:u w:color="000000"/>
        </w:rPr>
        <w:t>10.</w:t>
      </w:r>
      <w:r w:rsidRPr="0039340F">
        <w:rPr>
          <w:rFonts w:ascii="Times New Roman" w:eastAsia="宋体" w:hAnsi="Times New Roman" w:cs="Times New Roman"/>
          <w:szCs w:val="18"/>
          <w:u w:color="000000"/>
        </w:rPr>
        <w:tab/>
      </w:r>
      <w:r w:rsidR="001E2DAA" w:rsidRPr="0039340F">
        <w:rPr>
          <w:rFonts w:ascii="Times New Roman" w:eastAsia="宋体" w:hAnsi="Times New Roman" w:cs="Times New Roman"/>
          <w:szCs w:val="18"/>
        </w:rPr>
        <w:t>Clinical and Laboratory Standards Institute. Protection of Laboratory Workers from Occupationally Acquired Infections: Approved Guideline - Third Edition. CLSI Document M29-A3. Wayne, PA: Clinical and Laboratory Standards Institute, 2005.</w:t>
      </w:r>
    </w:p>
    <w:p w14:paraId="4B0F1549" w14:textId="044209FB" w:rsidR="00452A20" w:rsidRPr="000D71B5" w:rsidRDefault="0039340F" w:rsidP="000D71B5">
      <w:pPr>
        <w:adjustRightInd w:val="0"/>
        <w:snapToGrid w:val="0"/>
        <w:spacing w:afterLines="50" w:after="120" w:line="240" w:lineRule="auto"/>
        <w:ind w:left="0" w:firstLine="0"/>
        <w:jc w:val="left"/>
        <w:rPr>
          <w:rFonts w:ascii="Times New Roman" w:eastAsia="宋体" w:hAnsi="Times New Roman"/>
        </w:rPr>
      </w:pPr>
      <w:r w:rsidRPr="00592A46">
        <w:rPr>
          <w:rFonts w:ascii="Times New Roman" w:eastAsia="宋体" w:hAnsi="Times New Roman" w:cs="Times New Roman"/>
          <w:noProof/>
          <w:lang w:bidi="ar-SA"/>
        </w:rPr>
        <mc:AlternateContent>
          <mc:Choice Requires="wps">
            <w:drawing>
              <wp:anchor distT="0" distB="0" distL="114300" distR="114300" simplePos="0" relativeHeight="251659264" behindDoc="0" locked="0" layoutInCell="1" allowOverlap="1" wp14:anchorId="74858BFE" wp14:editId="13419BFB">
                <wp:simplePos x="0" y="0"/>
                <wp:positionH relativeFrom="column">
                  <wp:posOffset>449793</wp:posOffset>
                </wp:positionH>
                <wp:positionV relativeFrom="paragraph">
                  <wp:posOffset>290830</wp:posOffset>
                </wp:positionV>
                <wp:extent cx="2832100" cy="476250"/>
                <wp:effectExtent l="0" t="0" r="6350" b="0"/>
                <wp:wrapNone/>
                <wp:docPr id="45" name="文本框 45"/>
                <wp:cNvGraphicFramePr/>
                <a:graphic xmlns:a="http://schemas.openxmlformats.org/drawingml/2006/main">
                  <a:graphicData uri="http://schemas.microsoft.com/office/word/2010/wordprocessingShape">
                    <wps:wsp>
                      <wps:cNvSpPr txBox="1"/>
                      <wps:spPr>
                        <a:xfrm>
                          <a:off x="0" y="0"/>
                          <a:ext cx="2832100" cy="476250"/>
                        </a:xfrm>
                        <a:prstGeom prst="rect">
                          <a:avLst/>
                        </a:prstGeom>
                        <a:solidFill>
                          <a:schemeClr val="lt1"/>
                        </a:solidFill>
                        <a:ln w="6350">
                          <a:noFill/>
                        </a:ln>
                      </wps:spPr>
                      <wps:txbx>
                        <w:txbxContent>
                          <w:p w14:paraId="10253C22" w14:textId="77777777" w:rsidR="0039340F" w:rsidRPr="005C383D" w:rsidRDefault="0039340F" w:rsidP="0039340F">
                            <w:pPr>
                              <w:rPr>
                                <w:rFonts w:ascii="Times New Roman" w:eastAsia="Times New Roman" w:hAnsi="Times New Roman" w:cs="Times New Roman"/>
                                <w:b/>
                                <w:bCs/>
                                <w:sz w:val="16"/>
                                <w:szCs w:val="16"/>
                              </w:rPr>
                            </w:pPr>
                            <w:r w:rsidRPr="005C383D">
                              <w:rPr>
                                <w:rFonts w:ascii="Times New Roman" w:eastAsia="Times New Roman" w:hAnsi="Times New Roman" w:cs="Times New Roman"/>
                                <w:b/>
                                <w:sz w:val="15"/>
                                <w:szCs w:val="32"/>
                              </w:rPr>
                              <w:t>HOB Biotech Group Corp., Ltd.</w:t>
                            </w:r>
                          </w:p>
                          <w:p w14:paraId="7F80956D" w14:textId="77777777" w:rsidR="0039340F" w:rsidRPr="005C383D" w:rsidRDefault="0039340F" w:rsidP="0039340F">
                            <w:pPr>
                              <w:rPr>
                                <w:rFonts w:ascii="Times New Roman" w:eastAsiaTheme="minorEastAsia" w:hAnsi="Times New Roman" w:cs="Times New Roman"/>
                                <w:sz w:val="16"/>
                                <w:szCs w:val="16"/>
                              </w:rPr>
                            </w:pPr>
                            <w:r w:rsidRPr="005C383D">
                              <w:rPr>
                                <w:rFonts w:ascii="Times New Roman" w:eastAsia="Times New Roman" w:hAnsi="Times New Roman" w:cs="Times New Roman"/>
                                <w:sz w:val="15"/>
                                <w:szCs w:val="32"/>
                              </w:rPr>
                              <w:t xml:space="preserve">C6 Building, No. 218 </w:t>
                            </w:r>
                            <w:proofErr w:type="spellStart"/>
                            <w:r w:rsidRPr="005C383D">
                              <w:rPr>
                                <w:rFonts w:ascii="Times New Roman" w:eastAsia="Times New Roman" w:hAnsi="Times New Roman" w:cs="Times New Roman"/>
                                <w:sz w:val="15"/>
                                <w:szCs w:val="32"/>
                              </w:rPr>
                              <w:t>Xinghu</w:t>
                            </w:r>
                            <w:proofErr w:type="spellEnd"/>
                            <w:r w:rsidRPr="005C383D">
                              <w:rPr>
                                <w:rFonts w:ascii="Times New Roman" w:eastAsia="Times New Roman" w:hAnsi="Times New Roman" w:cs="Times New Roman"/>
                                <w:sz w:val="15"/>
                                <w:szCs w:val="32"/>
                              </w:rPr>
                              <w:t xml:space="preserve"> Road, Suzhou Industrial Park, Suzhou, Jiangsu, 215123, 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858BFE" id="_x0000_t202" coordsize="21600,21600" o:spt="202" path="m,l,21600r21600,l21600,xe">
                <v:stroke joinstyle="miter"/>
                <v:path gradientshapeok="t" o:connecttype="rect"/>
              </v:shapetype>
              <v:shape id="文本框 45" o:spid="_x0000_s1026" type="#_x0000_t202" style="position:absolute;margin-left:35.4pt;margin-top:22.9pt;width:223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" fillcolor="white [3201]" stroked="f" strokeweight=".5pt">
                <v:textbox>
                  <w:txbxContent>
                    <w:p w14:paraId="10253C22" w14:textId="77777777" w:rsidR="0039340F" w:rsidRPr="005C383D" w:rsidRDefault="0039340F" w:rsidP="0039340F">
                      <w:pPr>
                        <w:rPr>
                          <w:rFonts w:ascii="Times New Roman" w:eastAsia="Times New Roman" w:hAnsi="Times New Roman" w:cs="Times New Roman"/>
                          <w:b/>
                          <w:bCs/>
                          <w:sz w:val="16"/>
                          <w:szCs w:val="16"/>
                        </w:rPr>
                      </w:pPr>
                      <w:r w:rsidRPr="005C383D">
                        <w:rPr>
                          <w:rFonts w:ascii="Times New Roman" w:eastAsia="Times New Roman" w:hAnsi="Times New Roman" w:cs="Times New Roman"/>
                          <w:b/>
                          <w:sz w:val="15"/>
                          <w:szCs w:val="32"/>
                        </w:rPr>
                        <w:t>HOB Biotech Group Corp., Ltd.</w:t>
                      </w:r>
                    </w:p>
                    <w:p w14:paraId="7F80956D" w14:textId="77777777" w:rsidR="0039340F" w:rsidRPr="005C383D" w:rsidRDefault="0039340F" w:rsidP="0039340F">
                      <w:pPr>
                        <w:rPr>
                          <w:rFonts w:ascii="Times New Roman" w:eastAsiaTheme="minorEastAsia" w:hAnsi="Times New Roman" w:cs="Times New Roman"/>
                          <w:sz w:val="16"/>
                          <w:szCs w:val="16"/>
                        </w:rPr>
                      </w:pPr>
                      <w:r w:rsidRPr="005C383D">
                        <w:rPr>
                          <w:rFonts w:ascii="Times New Roman" w:eastAsia="Times New Roman" w:hAnsi="Times New Roman" w:cs="Times New Roman"/>
                          <w:sz w:val="15"/>
                          <w:szCs w:val="32"/>
                        </w:rPr>
                        <w:t>C6 Building, No. 218 Xinghu Road, Suzhou Industrial Park, Suzhou, Jiangsu, 215123, Chine</w:t>
                      </w:r>
                    </w:p>
                  </w:txbxContent>
                </v:textbox>
              </v:shape>
            </w:pict>
          </mc:Fallback>
        </mc:AlternateContent>
      </w:r>
      <w:r w:rsidRPr="00592A46">
        <w:rPr>
          <w:rFonts w:ascii="Times New Roman" w:eastAsia="宋体" w:hAnsi="Times New Roman"/>
          <w:noProof/>
          <w:sz w:val="22"/>
          <w:lang w:bidi="ar-SA"/>
        </w:rPr>
        <mc:AlternateContent>
          <mc:Choice Requires="wpg">
            <w:drawing>
              <wp:inline distT="0" distB="0" distL="0" distR="0" wp14:anchorId="768B854E" wp14:editId="6F38F752">
                <wp:extent cx="2805684" cy="780289"/>
                <wp:effectExtent l="0" t="0" r="0" b="0"/>
                <wp:docPr id="15883" name="Group 15883"/>
                <wp:cNvGraphicFramePr/>
                <a:graphic xmlns:a="http://schemas.openxmlformats.org/drawingml/2006/main">
                  <a:graphicData uri="http://schemas.microsoft.com/office/word/2010/wordprocessingGroup">
                    <wpg:wgp>
                      <wpg:cNvGrpSpPr/>
                      <wpg:grpSpPr>
                        <a:xfrm>
                          <a:off x="0" y="0"/>
                          <a:ext cx="2805684" cy="780289"/>
                          <a:chOff x="0" y="0"/>
                          <a:chExt cx="2805684" cy="780289"/>
                        </a:xfrm>
                      </wpg:grpSpPr>
                      <pic:pic xmlns:pic="http://schemas.openxmlformats.org/drawingml/2006/picture">
                        <pic:nvPicPr>
                          <pic:cNvPr id="2136" name="Picture 2136"/>
                          <pic:cNvPicPr/>
                        </pic:nvPicPr>
                        <pic:blipFill>
                          <a:blip r:embed="rId26"/>
                          <a:stretch>
                            <a:fillRect/>
                          </a:stretch>
                        </pic:blipFill>
                        <pic:spPr>
                          <a:xfrm flipV="1">
                            <a:off x="3048" y="47244"/>
                            <a:ext cx="257556" cy="179832"/>
                          </a:xfrm>
                          <a:prstGeom prst="rect">
                            <a:avLst/>
                          </a:prstGeom>
                        </pic:spPr>
                      </pic:pic>
                      <pic:pic xmlns:pic="http://schemas.openxmlformats.org/drawingml/2006/picture">
                        <pic:nvPicPr>
                          <pic:cNvPr id="2138" name="Picture 2138"/>
                          <pic:cNvPicPr/>
                        </pic:nvPicPr>
                        <pic:blipFill>
                          <a:blip r:embed="rId27"/>
                          <a:stretch>
                            <a:fillRect/>
                          </a:stretch>
                        </pic:blipFill>
                        <pic:spPr>
                          <a:xfrm>
                            <a:off x="419100" y="0"/>
                            <a:ext cx="306324" cy="266700"/>
                          </a:xfrm>
                          <a:prstGeom prst="rect">
                            <a:avLst/>
                          </a:prstGeom>
                        </pic:spPr>
                      </pic:pic>
                      <pic:pic xmlns:pic="http://schemas.openxmlformats.org/drawingml/2006/picture">
                        <pic:nvPicPr>
                          <pic:cNvPr id="2140" name="Picture 2140"/>
                          <pic:cNvPicPr/>
                        </pic:nvPicPr>
                        <pic:blipFill>
                          <a:blip r:embed="rId28"/>
                          <a:stretch>
                            <a:fillRect/>
                          </a:stretch>
                        </pic:blipFill>
                        <pic:spPr>
                          <a:xfrm>
                            <a:off x="0" y="338328"/>
                            <a:ext cx="451104" cy="373380"/>
                          </a:xfrm>
                          <a:prstGeom prst="rect">
                            <a:avLst/>
                          </a:prstGeom>
                        </pic:spPr>
                      </pic:pic>
                      <pic:pic xmlns:pic="http://schemas.openxmlformats.org/drawingml/2006/picture">
                        <pic:nvPicPr>
                          <pic:cNvPr id="2142" name="Picture 2142"/>
                          <pic:cNvPicPr/>
                        </pic:nvPicPr>
                        <pic:blipFill>
                          <a:blip r:embed="rId29"/>
                          <a:stretch>
                            <a:fillRect/>
                          </a:stretch>
                        </pic:blipFill>
                        <pic:spPr>
                          <a:xfrm>
                            <a:off x="419100" y="341377"/>
                            <a:ext cx="2386584" cy="438912"/>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9C8862B" id="Group 15883" o:spid="_x0000_s1026" style="width:220.9pt;height:61.45pt;mso-position-horizontal-relative:char;mso-position-vertical-relative:line" coordsize="28056,780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36" o:spid="_x0000_s1027" type="#_x0000_t75" style="position:absolute;left:30;top:472;width:2576;height:1798;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">
                  <v:imagedata r:id="rId30" o:title=""/>
                </v:shape>
                <v:shape id="Picture 2138" o:spid="_x0000_s1028" type="#_x0000_t75" style="position:absolute;left:4191;width:3063;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">
                  <v:imagedata r:id="rId31" o:title=""/>
                </v:shape>
                <v:shape id="Picture 2140" o:spid="_x0000_s1029" type="#_x0000_t75" style="position:absolute;top:3383;width:4511;height:3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">
                  <v:imagedata r:id="rId32" o:title=""/>
                </v:shape>
                <v:shape id="Picture 2142" o:spid="_x0000_s1030" type="#_x0000_t75" style="position:absolute;left:4191;top:3413;width:23865;height:4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">
                  <v:imagedata r:id="rId33" o:title=""/>
                </v:shape>
                <w10:anchorlock/>
              </v:group>
            </w:pict>
          </mc:Fallback>
        </mc:AlternateContent>
      </w:r>
    </w:p>
    <w:p w14:paraId="4E9B20A5" w14:textId="1ECA3225" w:rsidR="00A37CBC" w:rsidRPr="00E3244D" w:rsidRDefault="00A37CBC" w:rsidP="000D71B5">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b/>
          <w:bCs/>
          <w:color w:val="auto"/>
          <w:kern w:val="0"/>
          <w:szCs w:val="18"/>
          <w:lang w:val="fr-FR"/>
        </w:rPr>
      </w:pPr>
      <w:r w:rsidRPr="00E3244D">
        <w:rPr>
          <w:rFonts w:ascii="Times New Roman" w:eastAsia="Times New Roman" w:hAnsi="Times New Roman" w:cs="Times New Roman"/>
          <w:b/>
          <w:lang w:val="fr-FR"/>
        </w:rPr>
        <w:t>INFORMATIONS DE CONTACT :</w:t>
      </w:r>
    </w:p>
    <w:p w14:paraId="30402745" w14:textId="3115722F" w:rsidR="00A37CBC" w:rsidRPr="00E3244D" w:rsidRDefault="00A37CBC" w:rsidP="000D71B5">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color w:val="auto"/>
          <w:kern w:val="0"/>
          <w:szCs w:val="18"/>
          <w:lang w:val="fr-FR"/>
        </w:rPr>
      </w:pPr>
      <w:r w:rsidRPr="00E3244D">
        <w:rPr>
          <w:rFonts w:ascii="Times New Roman" w:eastAsia="Times New Roman" w:hAnsi="Times New Roman" w:cs="Times New Roman"/>
          <w:lang w:val="fr-FR"/>
        </w:rPr>
        <w:t>TEL (+86)512-69561996</w:t>
      </w:r>
    </w:p>
    <w:p w14:paraId="282F46ED" w14:textId="5709AB92" w:rsidR="00A37CBC" w:rsidRPr="00E3244D" w:rsidRDefault="00A37CBC" w:rsidP="000D71B5">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color w:val="auto"/>
          <w:kern w:val="0"/>
          <w:szCs w:val="18"/>
          <w:lang w:val="fr-FR"/>
        </w:rPr>
      </w:pPr>
      <w:r w:rsidRPr="00E3244D">
        <w:rPr>
          <w:rFonts w:ascii="Times New Roman" w:eastAsia="Times New Roman" w:hAnsi="Times New Roman" w:cs="Times New Roman"/>
          <w:lang w:val="fr-FR"/>
        </w:rPr>
        <w:t>Fax (+86)512-62956652</w:t>
      </w:r>
    </w:p>
    <w:p w14:paraId="38C0C92A" w14:textId="6FD64AB7" w:rsidR="00A37CBC" w:rsidRPr="00E3244D" w:rsidRDefault="00A37CBC" w:rsidP="000D71B5">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color w:val="auto"/>
          <w:kern w:val="0"/>
          <w:szCs w:val="18"/>
          <w:lang w:val="fr-FR"/>
        </w:rPr>
      </w:pPr>
      <w:r w:rsidRPr="00E3244D">
        <w:rPr>
          <w:rFonts w:ascii="Times New Roman" w:eastAsia="Times New Roman" w:hAnsi="Times New Roman" w:cs="Times New Roman"/>
          <w:b/>
          <w:sz w:val="20"/>
          <w:lang w:val="fr-FR"/>
        </w:rPr>
        <w:t>SITE INTERNET :</w:t>
      </w:r>
      <w:r w:rsidRPr="00E3244D">
        <w:rPr>
          <w:rFonts w:ascii="Times New Roman" w:eastAsia="Times New Roman" w:hAnsi="Times New Roman" w:cs="Times New Roman"/>
          <w:sz w:val="20"/>
          <w:lang w:val="fr-FR"/>
        </w:rPr>
        <w:t xml:space="preserve"> </w:t>
      </w:r>
      <w:hyperlink r:id="rId34">
        <w:r w:rsidRPr="00E3244D">
          <w:rPr>
            <w:rFonts w:ascii="Times New Roman" w:eastAsia="Times New Roman" w:hAnsi="Times New Roman" w:cs="Times New Roman"/>
            <w:color w:val="0000FF"/>
            <w:sz w:val="21"/>
            <w:szCs w:val="21"/>
            <w:u w:val="single"/>
            <w:lang w:val="fr-FR"/>
          </w:rPr>
          <w:t>www.hob-biotech.com</w:t>
        </w:r>
      </w:hyperlink>
    </w:p>
    <w:p w14:paraId="56F22CA5" w14:textId="77777777" w:rsidR="00A37CBC" w:rsidRPr="00E3244D" w:rsidRDefault="00A37CBC" w:rsidP="000D71B5">
      <w:pPr>
        <w:adjustRightInd w:val="0"/>
        <w:snapToGrid w:val="0"/>
        <w:spacing w:afterLines="50" w:after="120" w:line="240" w:lineRule="auto"/>
        <w:ind w:left="0" w:firstLine="0"/>
        <w:rPr>
          <w:rFonts w:ascii="Times New Roman" w:eastAsia="宋体" w:hAnsi="Times New Roman" w:cs="Times New Roman"/>
          <w:szCs w:val="18"/>
          <w:lang w:val="fr-FR"/>
        </w:rPr>
      </w:pPr>
      <w:r w:rsidRPr="00E3244D">
        <w:rPr>
          <w:rFonts w:ascii="Times New Roman" w:eastAsia="Times New Roman" w:hAnsi="Times New Roman" w:cs="Times New Roman"/>
          <w:b/>
          <w:lang w:val="fr-FR"/>
        </w:rPr>
        <w:t>SERVICE CLIENT :</w:t>
      </w:r>
      <w:r w:rsidRPr="00E3244D">
        <w:rPr>
          <w:rFonts w:ascii="Times New Roman" w:eastAsia="Times New Roman" w:hAnsi="Times New Roman" w:cs="Times New Roman"/>
          <w:lang w:val="fr-FR"/>
        </w:rPr>
        <w:t xml:space="preserve"> TEL (+86)4008601202</w:t>
      </w:r>
    </w:p>
    <w:p w14:paraId="23A78E5C" w14:textId="77777777" w:rsidR="00A37CBC" w:rsidRPr="000D71B5" w:rsidRDefault="00A37CBC" w:rsidP="000D71B5">
      <w:pPr>
        <w:adjustRightInd w:val="0"/>
        <w:snapToGrid w:val="0"/>
        <w:spacing w:afterLines="50" w:after="120" w:line="240" w:lineRule="auto"/>
        <w:ind w:left="0" w:firstLine="0"/>
        <w:rPr>
          <w:rFonts w:ascii="Times New Roman" w:eastAsia="宋体" w:hAnsi="Times New Roman" w:cs="Times New Roman"/>
          <w:szCs w:val="18"/>
        </w:rPr>
      </w:pPr>
      <w:r>
        <w:rPr>
          <w:rFonts w:ascii="Times New Roman" w:eastAsia="Times New Roman" w:hAnsi="Times New Roman" w:cs="Times New Roman"/>
          <w:noProof/>
          <w:lang w:bidi="ar-SA"/>
        </w:rPr>
        <w:drawing>
          <wp:inline distT="0" distB="0" distL="0" distR="0" wp14:anchorId="046070FC" wp14:editId="02DB192A">
            <wp:extent cx="971429" cy="380952"/>
            <wp:effectExtent l="0" t="0" r="635" b="63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71429" cy="380952"/>
                    </a:xfrm>
                    <a:prstGeom prst="rect">
                      <a:avLst/>
                    </a:prstGeom>
                  </pic:spPr>
                </pic:pic>
              </a:graphicData>
            </a:graphic>
          </wp:inline>
        </w:drawing>
      </w:r>
    </w:p>
    <w:p w14:paraId="6E0D1FC8" w14:textId="77777777" w:rsidR="00A37CBC" w:rsidRPr="00E3244D" w:rsidRDefault="00A37CBC" w:rsidP="000D71B5">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color w:val="auto"/>
          <w:kern w:val="0"/>
          <w:szCs w:val="18"/>
          <w:lang w:val="fr-FR"/>
        </w:rPr>
      </w:pPr>
      <w:r w:rsidRPr="00E3244D">
        <w:rPr>
          <w:rFonts w:ascii="Times New Roman" w:eastAsia="Times New Roman" w:hAnsi="Times New Roman" w:cs="Times New Roman"/>
          <w:b/>
          <w:lang w:val="fr-FR"/>
        </w:rPr>
        <w:t>REPRÉSENTANT EUROPE :</w:t>
      </w:r>
      <w:r w:rsidRPr="00E3244D">
        <w:rPr>
          <w:rFonts w:ascii="Times New Roman" w:eastAsia="Times New Roman" w:hAnsi="Times New Roman" w:cs="Times New Roman"/>
          <w:lang w:val="fr-FR"/>
        </w:rPr>
        <w:t xml:space="preserve"> Emergo Europe</w:t>
      </w:r>
    </w:p>
    <w:p w14:paraId="08893CFC" w14:textId="77777777" w:rsidR="00A37CBC" w:rsidRPr="00E3244D" w:rsidRDefault="00A37CBC" w:rsidP="000D71B5">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b/>
          <w:bCs/>
          <w:color w:val="auto"/>
          <w:kern w:val="0"/>
          <w:szCs w:val="18"/>
          <w:lang w:val="fr-FR"/>
        </w:rPr>
      </w:pPr>
      <w:r w:rsidRPr="00E3244D">
        <w:rPr>
          <w:rFonts w:ascii="Times New Roman" w:eastAsia="Times New Roman" w:hAnsi="Times New Roman" w:cs="Times New Roman"/>
          <w:b/>
          <w:lang w:val="fr-FR"/>
        </w:rPr>
        <w:t>ADRESSE/EMPLACEMENT :</w:t>
      </w:r>
    </w:p>
    <w:p w14:paraId="13F556CF" w14:textId="77777777" w:rsidR="00A37CBC" w:rsidRPr="00E3244D" w:rsidRDefault="00A37CBC" w:rsidP="000D71B5">
      <w:pPr>
        <w:adjustRightInd w:val="0"/>
        <w:snapToGrid w:val="0"/>
        <w:spacing w:afterLines="50" w:after="120" w:line="240" w:lineRule="auto"/>
        <w:ind w:left="0" w:firstLine="0"/>
        <w:rPr>
          <w:rFonts w:ascii="Times New Roman" w:eastAsia="宋体" w:hAnsi="Times New Roman" w:cs="Times New Roman"/>
          <w:color w:val="auto"/>
          <w:kern w:val="0"/>
          <w:szCs w:val="18"/>
          <w:lang w:val="fr-FR"/>
        </w:rPr>
      </w:pPr>
      <w:r w:rsidRPr="00E3244D">
        <w:rPr>
          <w:rFonts w:ascii="Times New Roman" w:eastAsia="Times New Roman" w:hAnsi="Times New Roman" w:cs="Times New Roman"/>
          <w:lang w:val="fr-FR"/>
        </w:rPr>
        <w:t>Prinsessegracht 20, 2514 AP La Haye, Pays-Bas</w:t>
      </w:r>
    </w:p>
    <w:p w14:paraId="460FECB6" w14:textId="77777777" w:rsidR="00A37CBC" w:rsidRPr="000D71B5" w:rsidRDefault="00A37CBC" w:rsidP="000D71B5">
      <w:pPr>
        <w:adjustRightInd w:val="0"/>
        <w:snapToGrid w:val="0"/>
        <w:spacing w:afterLines="50" w:after="120" w:line="240" w:lineRule="auto"/>
        <w:ind w:left="0" w:firstLine="0"/>
        <w:rPr>
          <w:rFonts w:ascii="Times New Roman" w:eastAsia="宋体" w:hAnsi="Times New Roman" w:cs="Times New Roman"/>
          <w:szCs w:val="18"/>
        </w:rPr>
      </w:pPr>
      <w:r>
        <w:rPr>
          <w:rFonts w:ascii="Times New Roman" w:eastAsia="Times New Roman" w:hAnsi="Times New Roman" w:cs="Times New Roman"/>
          <w:noProof/>
          <w:lang w:bidi="ar-SA"/>
        </w:rPr>
        <w:drawing>
          <wp:inline distT="0" distB="0" distL="0" distR="0" wp14:anchorId="2A611AC7" wp14:editId="6A4D18D0">
            <wp:extent cx="723810" cy="485714"/>
            <wp:effectExtent l="0" t="0" r="63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723810" cy="485714"/>
                    </a:xfrm>
                    <a:prstGeom prst="rect">
                      <a:avLst/>
                    </a:prstGeom>
                  </pic:spPr>
                </pic:pic>
              </a:graphicData>
            </a:graphic>
          </wp:inline>
        </w:drawing>
      </w:r>
    </w:p>
    <w:p w14:paraId="6BF8CDB8" w14:textId="77777777" w:rsidR="00A37CBC" w:rsidRPr="00E3244D" w:rsidRDefault="00A37CBC" w:rsidP="000D71B5">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b/>
          <w:bCs/>
          <w:color w:val="auto"/>
          <w:kern w:val="0"/>
          <w:szCs w:val="18"/>
          <w:lang w:val="fr-FR"/>
        </w:rPr>
      </w:pPr>
      <w:r w:rsidRPr="00E3244D">
        <w:rPr>
          <w:rFonts w:ascii="Times New Roman" w:eastAsia="Times New Roman" w:hAnsi="Times New Roman" w:cs="Times New Roman"/>
          <w:b/>
          <w:lang w:val="fr-FR"/>
        </w:rPr>
        <w:t>Le eIFU est disponible sur le site Internet :</w:t>
      </w:r>
    </w:p>
    <w:p w14:paraId="1BA73EE0" w14:textId="24797C33" w:rsidR="00B40076" w:rsidRPr="00E3244D" w:rsidRDefault="00110948" w:rsidP="00B40076">
      <w:pPr>
        <w:adjustRightInd w:val="0"/>
        <w:snapToGrid w:val="0"/>
        <w:spacing w:afterLines="50" w:after="120"/>
        <w:ind w:left="0" w:firstLine="0"/>
        <w:rPr>
          <w:rFonts w:ascii="Times New Roman" w:eastAsia="宋体" w:hAnsi="Times New Roman" w:cs="Times New Roman"/>
          <w:color w:val="0000FF"/>
          <w:sz w:val="21"/>
          <w:szCs w:val="21"/>
          <w:u w:val="single"/>
          <w:lang w:val="fr-FR"/>
        </w:rPr>
      </w:pPr>
      <w:hyperlink r:id="rId37" w:history="1">
        <w:r w:rsidR="00F979CB" w:rsidRPr="00E3244D">
          <w:rPr>
            <w:rFonts w:ascii="Times New Roman" w:eastAsia="Times New Roman" w:hAnsi="Times New Roman" w:cs="Times New Roman"/>
            <w:color w:val="0000FF"/>
            <w:sz w:val="21"/>
            <w:szCs w:val="21"/>
            <w:u w:val="single"/>
            <w:lang w:val="fr-FR"/>
          </w:rPr>
          <w:t>http://en.hob-biotech.com/usercenter/login.aspx</w:t>
        </w:r>
      </w:hyperlink>
    </w:p>
    <w:p w14:paraId="63258A02" w14:textId="77777777" w:rsidR="00A37CBC" w:rsidRPr="00E3244D" w:rsidRDefault="00A37CBC" w:rsidP="000D71B5">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b/>
          <w:bCs/>
          <w:color w:val="auto"/>
          <w:kern w:val="0"/>
          <w:szCs w:val="18"/>
          <w:lang w:val="fr-FR"/>
        </w:rPr>
      </w:pPr>
      <w:r w:rsidRPr="00E3244D">
        <w:rPr>
          <w:rFonts w:ascii="Times New Roman" w:eastAsia="Times New Roman" w:hAnsi="Times New Roman" w:cs="Times New Roman"/>
          <w:b/>
          <w:lang w:val="fr-FR"/>
        </w:rPr>
        <w:t>ASSISTANCE TECHNIQUE</w:t>
      </w:r>
    </w:p>
    <w:p w14:paraId="322C68DC" w14:textId="77777777" w:rsidR="00A37CBC" w:rsidRPr="00E3244D" w:rsidRDefault="00A37CBC" w:rsidP="000D71B5">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color w:val="auto"/>
          <w:kern w:val="0"/>
          <w:szCs w:val="18"/>
          <w:lang w:val="fr-FR"/>
        </w:rPr>
      </w:pPr>
      <w:r w:rsidRPr="00E3244D">
        <w:rPr>
          <w:rFonts w:ascii="Times New Roman" w:eastAsia="Times New Roman" w:hAnsi="Times New Roman" w:cs="Times New Roman"/>
          <w:lang w:val="fr-FR"/>
        </w:rPr>
        <w:t>Pour une assistance technique, contactez votre Distributeur National.</w:t>
      </w:r>
    </w:p>
    <w:p w14:paraId="0BA237B5" w14:textId="77777777" w:rsidR="004A5050" w:rsidRDefault="004A5050" w:rsidP="004A5050">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693FE036" w14:textId="77777777" w:rsidR="004A5050" w:rsidRDefault="004A5050" w:rsidP="004A5050">
      <w:pPr>
        <w:adjustRightInd w:val="0"/>
        <w:snapToGrid w:val="0"/>
        <w:spacing w:afterLines="50" w:after="120"/>
        <w:ind w:left="0" w:firstLine="0"/>
        <w:rPr>
          <w:rFonts w:ascii="Times New Roman" w:eastAsia="Times New Roman" w:hAnsi="Times New Roman" w:cs="Times New Roman"/>
          <w:szCs w:val="18"/>
          <w:lang w:val="fr-FR"/>
        </w:rPr>
      </w:pPr>
      <w:bookmarkStart w:id="0" w:name="_GoBack"/>
      <w:bookmarkEnd w:id="0"/>
      <w:r>
        <w:rPr>
          <w:rFonts w:ascii="Times New Roman" w:eastAsia="Times New Roman" w:hAnsi="Times New Roman" w:cs="Times New Roman"/>
          <w:szCs w:val="18"/>
          <w:lang w:val="fr-FR"/>
        </w:rPr>
        <w:t>Numéro de contrôle des modifications : CN22092E</w:t>
      </w:r>
    </w:p>
    <w:p w14:paraId="236E523D" w14:textId="52896011" w:rsidR="008A2F74" w:rsidRDefault="004A5050" w:rsidP="004A5050">
      <w:pPr>
        <w:widowControl w:val="0"/>
        <w:autoSpaceDE w:val="0"/>
        <w:autoSpaceDN w:val="0"/>
        <w:adjustRightInd w:val="0"/>
        <w:snapToGrid w:val="0"/>
        <w:spacing w:after="50" w:line="240" w:lineRule="auto"/>
        <w:ind w:left="0" w:firstLine="0"/>
        <w:jc w:val="left"/>
        <w:rPr>
          <w:rFonts w:ascii="Times New Roman" w:eastAsia="宋体" w:hAnsi="Times New Roman"/>
        </w:rPr>
        <w:sectPr w:rsidR="008A2F74" w:rsidSect="0079395C">
          <w:headerReference w:type="even" r:id="rId38"/>
          <w:headerReference w:type="default" r:id="rId39"/>
          <w:footerReference w:type="even" r:id="rId40"/>
          <w:footerReference w:type="default" r:id="rId41"/>
          <w:headerReference w:type="first" r:id="rId42"/>
          <w:footerReference w:type="first" r:id="rId43"/>
          <w:type w:val="continuous"/>
          <w:pgSz w:w="11904" w:h="16838"/>
          <w:pgMar w:top="720" w:right="720" w:bottom="720" w:left="720" w:header="369" w:footer="369" w:gutter="0"/>
          <w:cols w:num="2" w:space="381"/>
          <w:docGrid w:linePitch="245"/>
        </w:sectPr>
      </w:pPr>
      <w:r>
        <w:rPr>
          <w:rFonts w:ascii="Times New Roman" w:eastAsia="Times New Roman" w:hAnsi="Times New Roman" w:cs="Times New Roman"/>
          <w:szCs w:val="18"/>
          <w:lang w:val="fr-FR"/>
        </w:rPr>
        <w:t>Version : A/0 (FR)</w:t>
      </w:r>
    </w:p>
    <w:p w14:paraId="37D70301" w14:textId="77777777" w:rsidR="00A37CBC" w:rsidRPr="000D71B5" w:rsidRDefault="00A37CBC" w:rsidP="000D71B5">
      <w:pPr>
        <w:adjustRightInd w:val="0"/>
        <w:snapToGrid w:val="0"/>
        <w:spacing w:afterLines="50" w:after="120" w:line="240" w:lineRule="auto"/>
        <w:ind w:left="0" w:firstLine="0"/>
        <w:jc w:val="left"/>
        <w:rPr>
          <w:rFonts w:ascii="Times New Roman" w:eastAsia="宋体" w:hAnsi="Times New Roman"/>
        </w:rPr>
      </w:pPr>
    </w:p>
    <w:sectPr w:rsidR="00A37CBC" w:rsidRPr="000D71B5" w:rsidSect="00A37CBC">
      <w:type w:val="continuous"/>
      <w:pgSz w:w="11904" w:h="16838"/>
      <w:pgMar w:top="720" w:right="720" w:bottom="720" w:left="720" w:header="720" w:footer="720"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21F7C" w14:textId="77777777" w:rsidR="00110948" w:rsidRDefault="00110948">
      <w:pPr>
        <w:spacing w:after="0" w:line="240" w:lineRule="auto"/>
      </w:pPr>
      <w:r>
        <w:separator/>
      </w:r>
    </w:p>
  </w:endnote>
  <w:endnote w:type="continuationSeparator" w:id="0">
    <w:p w14:paraId="3D9B2777" w14:textId="77777777" w:rsidR="00110948" w:rsidRDefault="00110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DokChampa">
    <w:altName w:val="Leelawadee UI"/>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Bold">
    <w:altName w:val="Calibri"/>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A927E" w14:textId="77777777" w:rsidR="00452A20" w:rsidRDefault="001E2DAA">
    <w:pPr>
      <w:spacing w:after="0" w:line="259" w:lineRule="auto"/>
      <w:ind w:left="5136" w:right="-531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F52A3" w14:textId="1DF9EE1E" w:rsidR="00452A20" w:rsidRDefault="001E2DAA" w:rsidP="00A37CBC">
    <w:pPr>
      <w:spacing w:after="0" w:line="259" w:lineRule="auto"/>
      <w:ind w:left="5136" w:right="-5318" w:firstLine="0"/>
      <w:jc w:val="left"/>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4A5050" w:rsidRPr="004A5050">
      <w:rPr>
        <w:noProof/>
        <w:sz w:val="12"/>
      </w:rPr>
      <w:t>4</w:t>
    </w:r>
    <w:r>
      <w:rPr>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57B24" w14:textId="77777777" w:rsidR="00452A20" w:rsidRDefault="001E2DAA">
    <w:pPr>
      <w:spacing w:after="0" w:line="259" w:lineRule="auto"/>
      <w:ind w:left="5136" w:right="-531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74093" w14:textId="77777777" w:rsidR="00110948" w:rsidRDefault="00110948">
      <w:pPr>
        <w:spacing w:after="0" w:line="240" w:lineRule="auto"/>
      </w:pPr>
      <w:r>
        <w:separator/>
      </w:r>
    </w:p>
  </w:footnote>
  <w:footnote w:type="continuationSeparator" w:id="0">
    <w:p w14:paraId="246A0DB4" w14:textId="77777777" w:rsidR="00110948" w:rsidRDefault="00110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D2BE8" w14:textId="77777777" w:rsidR="00452A20" w:rsidRDefault="001E2DAA">
    <w:pPr>
      <w:spacing w:after="0" w:line="259" w:lineRule="auto"/>
      <w:ind w:left="-720" w:right="729" w:firstLine="0"/>
      <w:jc w:val="left"/>
    </w:pPr>
    <w:r>
      <w:rPr>
        <w:noProof/>
        <w:lang w:bidi="ar-SA"/>
      </w:rPr>
      <w:drawing>
        <wp:anchor distT="0" distB="0" distL="114300" distR="114300" simplePos="0" relativeHeight="251658240" behindDoc="0" locked="0" layoutInCell="1" allowOverlap="0" wp14:anchorId="471D29AE" wp14:editId="44D4E4EF">
          <wp:simplePos x="0" y="0"/>
          <wp:positionH relativeFrom="page">
            <wp:posOffset>6303264</wp:posOffset>
          </wp:positionH>
          <wp:positionV relativeFrom="page">
            <wp:posOffset>542543</wp:posOffset>
          </wp:positionV>
          <wp:extent cx="801624" cy="32918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5EA7C" w14:textId="77777777" w:rsidR="00452A20" w:rsidRDefault="001E2DAA">
    <w:pPr>
      <w:spacing w:after="0" w:line="259" w:lineRule="auto"/>
      <w:ind w:left="-720" w:right="729" w:firstLine="0"/>
      <w:jc w:val="left"/>
    </w:pPr>
    <w:r>
      <w:rPr>
        <w:noProof/>
        <w:lang w:bidi="ar-SA"/>
      </w:rPr>
      <w:drawing>
        <wp:anchor distT="0" distB="0" distL="114300" distR="114300" simplePos="0" relativeHeight="251659264" behindDoc="0" locked="0" layoutInCell="1" allowOverlap="0" wp14:anchorId="365F6DCE" wp14:editId="4B9BCF2A">
          <wp:simplePos x="0" y="0"/>
          <wp:positionH relativeFrom="page">
            <wp:posOffset>6273165</wp:posOffset>
          </wp:positionH>
          <wp:positionV relativeFrom="page">
            <wp:posOffset>102953</wp:posOffset>
          </wp:positionV>
          <wp:extent cx="759350" cy="298174"/>
          <wp:effectExtent l="0" t="0" r="3175" b="6985"/>
          <wp:wrapNone/>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759350" cy="29817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B5A08" w14:textId="77777777" w:rsidR="00452A20" w:rsidRDefault="001E2DAA">
    <w:pPr>
      <w:spacing w:after="0" w:line="259" w:lineRule="auto"/>
      <w:ind w:left="-720" w:right="729" w:firstLine="0"/>
      <w:jc w:val="left"/>
    </w:pPr>
    <w:r>
      <w:rPr>
        <w:noProof/>
        <w:lang w:bidi="ar-SA"/>
      </w:rPr>
      <w:drawing>
        <wp:anchor distT="0" distB="0" distL="114300" distR="114300" simplePos="0" relativeHeight="251660288" behindDoc="0" locked="0" layoutInCell="1" allowOverlap="0" wp14:anchorId="6E4570F3" wp14:editId="790B074B">
          <wp:simplePos x="0" y="0"/>
          <wp:positionH relativeFrom="page">
            <wp:posOffset>6303264</wp:posOffset>
          </wp:positionH>
          <wp:positionV relativeFrom="page">
            <wp:posOffset>542543</wp:posOffset>
          </wp:positionV>
          <wp:extent cx="801624" cy="329184"/>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5C3C"/>
    <w:multiLevelType w:val="hybridMultilevel"/>
    <w:tmpl w:val="4418DCC6"/>
    <w:lvl w:ilvl="0" w:tplc="39608E42">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8E2E09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4E6A6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4A43C6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C32C7C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F6CBD2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382A0B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F4E1AF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54A3A3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5763305"/>
    <w:multiLevelType w:val="hybridMultilevel"/>
    <w:tmpl w:val="F9B8C0C6"/>
    <w:lvl w:ilvl="0" w:tplc="1856FC42">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37DC7AC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D63A2302">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7B54A482">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B46C3324">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61CC4A6A">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5C827702">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02BA0844">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64D25944">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37B724C7"/>
    <w:multiLevelType w:val="hybridMultilevel"/>
    <w:tmpl w:val="6062F220"/>
    <w:lvl w:ilvl="0" w:tplc="721AE20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C3C94B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79861D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7787B4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42AB6C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4F6334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8CCF17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4D68CA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A1C714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686592C"/>
    <w:multiLevelType w:val="hybridMultilevel"/>
    <w:tmpl w:val="512C6F10"/>
    <w:lvl w:ilvl="0" w:tplc="5672D53A">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32ADB9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AC0A77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83C61C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7223AD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F80984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D22358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750ACE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78030E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9D91F63"/>
    <w:multiLevelType w:val="hybridMultilevel"/>
    <w:tmpl w:val="AC3AE1A4"/>
    <w:lvl w:ilvl="0" w:tplc="1120787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70C2A9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C4269B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0F4D42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F148E5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D680B0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3BA48D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AF41B7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84C44A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76114342"/>
    <w:multiLevelType w:val="hybridMultilevel"/>
    <w:tmpl w:val="F0F2141E"/>
    <w:lvl w:ilvl="0" w:tplc="17A215D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61EFC6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CE4A02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54047D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A00B2C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AC2174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090CD2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4B0B6E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05C2B3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E5C6DC8"/>
    <w:multiLevelType w:val="hybridMultilevel"/>
    <w:tmpl w:val="B908DE34"/>
    <w:lvl w:ilvl="0" w:tplc="0400AB6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99C549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3029AB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EC9A658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EA0FE7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A4E9B4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C1C2C50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5A625D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0BEE0E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E985FBD"/>
    <w:multiLevelType w:val="hybridMultilevel"/>
    <w:tmpl w:val="26ACD7C4"/>
    <w:lvl w:ilvl="0" w:tplc="F1087E6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90EEAD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F5ED56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BB0024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956E25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5F65B6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48A525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BA2181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504AC0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6"/>
  </w:num>
  <w:num w:numId="2">
    <w:abstractNumId w:val="7"/>
  </w:num>
  <w:num w:numId="3">
    <w:abstractNumId w:val="0"/>
  </w:num>
  <w:num w:numId="4">
    <w:abstractNumId w:val="5"/>
  </w:num>
  <w:num w:numId="5">
    <w:abstractNumId w:val="2"/>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A20"/>
    <w:rsid w:val="00041540"/>
    <w:rsid w:val="000530FD"/>
    <w:rsid w:val="000D71B5"/>
    <w:rsid w:val="000F561B"/>
    <w:rsid w:val="00110948"/>
    <w:rsid w:val="001E2DAA"/>
    <w:rsid w:val="00205C32"/>
    <w:rsid w:val="00221457"/>
    <w:rsid w:val="002D073D"/>
    <w:rsid w:val="00326AB8"/>
    <w:rsid w:val="0039340F"/>
    <w:rsid w:val="00403DB1"/>
    <w:rsid w:val="00452A20"/>
    <w:rsid w:val="004A5050"/>
    <w:rsid w:val="00574A82"/>
    <w:rsid w:val="00627CF1"/>
    <w:rsid w:val="0065475D"/>
    <w:rsid w:val="00730492"/>
    <w:rsid w:val="0079395C"/>
    <w:rsid w:val="00796A78"/>
    <w:rsid w:val="008227CB"/>
    <w:rsid w:val="00834D9F"/>
    <w:rsid w:val="00853F91"/>
    <w:rsid w:val="008A2F74"/>
    <w:rsid w:val="0091086A"/>
    <w:rsid w:val="00987D15"/>
    <w:rsid w:val="00A37CBC"/>
    <w:rsid w:val="00AD206D"/>
    <w:rsid w:val="00B40076"/>
    <w:rsid w:val="00BA604A"/>
    <w:rsid w:val="00BE7BDB"/>
    <w:rsid w:val="00C7618C"/>
    <w:rsid w:val="00CB32DE"/>
    <w:rsid w:val="00CC5AE5"/>
    <w:rsid w:val="00D15AAC"/>
    <w:rsid w:val="00D666D1"/>
    <w:rsid w:val="00D759AE"/>
    <w:rsid w:val="00DA27B7"/>
    <w:rsid w:val="00DC7396"/>
    <w:rsid w:val="00DF7215"/>
    <w:rsid w:val="00E1186E"/>
    <w:rsid w:val="00E3244D"/>
    <w:rsid w:val="00E91982"/>
    <w:rsid w:val="00EA1D9D"/>
    <w:rsid w:val="00EC69B2"/>
    <w:rsid w:val="00F03EF3"/>
    <w:rsid w:val="00F801FA"/>
    <w:rsid w:val="00F979CB"/>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2A5F2"/>
  <w15:docId w15:val="{8EF534A0-9A7C-4EA4-8DAC-1471B376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2" w:lineRule="auto"/>
      <w:ind w:left="110"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18"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paragraph" w:styleId="3">
    <w:name w:val="heading 3"/>
    <w:next w:val="a"/>
    <w:link w:val="30"/>
    <w:uiPriority w:val="9"/>
    <w:unhideWhenUsed/>
    <w:qFormat/>
    <w:pPr>
      <w:keepNext/>
      <w:keepLines/>
      <w:spacing w:line="259" w:lineRule="auto"/>
      <w:ind w:left="360" w:hanging="10"/>
      <w:outlineLvl w:val="2"/>
    </w:pPr>
    <w:rPr>
      <w:rFonts w:ascii="Calibri" w:eastAsia="Calibri" w:hAnsi="Calibri" w:cs="Calibri"/>
      <w:b/>
      <w:color w:val="000000"/>
      <w:sz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30">
    <w:name w:val="标题 3 字符"/>
    <w:link w:val="3"/>
    <w:rPr>
      <w:rFonts w:ascii="Calibri" w:eastAsia="Calibri" w:hAnsi="Calibri" w:cs="Calibri"/>
      <w:b/>
      <w:color w:val="000000"/>
      <w:sz w:val="15"/>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customStyle="1" w:styleId="TableNormal">
    <w:name w:val="Table Normal"/>
    <w:uiPriority w:val="2"/>
    <w:semiHidden/>
    <w:unhideWhenUsed/>
    <w:qFormat/>
    <w:rsid w:val="00D759AE"/>
    <w:pPr>
      <w:widowControl w:val="0"/>
      <w:autoSpaceDE w:val="0"/>
      <w:autoSpaceDN w:val="0"/>
    </w:pPr>
    <w:rPr>
      <w:kern w:val="0"/>
      <w:sz w:val="22"/>
      <w:lang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59AE"/>
    <w:pPr>
      <w:widowControl w:val="0"/>
      <w:autoSpaceDE w:val="0"/>
      <w:autoSpaceDN w:val="0"/>
      <w:spacing w:before="59" w:after="0" w:line="240" w:lineRule="auto"/>
      <w:ind w:left="107" w:firstLine="0"/>
      <w:jc w:val="left"/>
    </w:pPr>
    <w:rPr>
      <w:color w:val="auto"/>
      <w:kern w:val="0"/>
      <w:sz w:val="22"/>
      <w:lang w:eastAsia="en-US" w:bidi="ar-SA"/>
    </w:rPr>
  </w:style>
  <w:style w:type="table" w:styleId="a3">
    <w:name w:val="Table Grid"/>
    <w:basedOn w:val="a1"/>
    <w:uiPriority w:val="39"/>
    <w:rsid w:val="00DA2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05C32"/>
    <w:rPr>
      <w:color w:val="0563C1" w:themeColor="hyperlink"/>
      <w:u w:val="single"/>
    </w:rPr>
  </w:style>
  <w:style w:type="character" w:customStyle="1" w:styleId="UnresolvedMention">
    <w:name w:val="Unresolved Mention"/>
    <w:basedOn w:val="a0"/>
    <w:uiPriority w:val="99"/>
    <w:semiHidden/>
    <w:unhideWhenUsed/>
    <w:rsid w:val="00205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433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g"/><Relationship Id="rId39" Type="http://schemas.openxmlformats.org/officeDocument/2006/relationships/header" Target="header2.xml"/><Relationship Id="rId21" Type="http://schemas.openxmlformats.org/officeDocument/2006/relationships/image" Target="media/image15.png"/><Relationship Id="rId34" Type="http://schemas.openxmlformats.org/officeDocument/2006/relationships/hyperlink" Target="file:///C:/Users/Administrator/Desktop/CY/4&#26376;14&#26085;/&#36825;&#26159;&#20010;&#36229;&#38142;&#25509;" TargetMode="External"/><Relationship Id="rId42" Type="http://schemas.openxmlformats.org/officeDocument/2006/relationships/header" Target="header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hyperlink" Target="http://en.hob-biotech.com/usercenter/login.aspx"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image" Target="media/image2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g"/><Relationship Id="rId30" Type="http://schemas.openxmlformats.org/officeDocument/2006/relationships/image" Target="media/image24.jpeg"/><Relationship Id="rId35" Type="http://schemas.openxmlformats.org/officeDocument/2006/relationships/image" Target="media/image24.png"/><Relationship Id="rId43" Type="http://schemas.openxmlformats.org/officeDocument/2006/relationships/footer" Target="footer3.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header2.xml.rels><?xml version="1.0" encoding="UTF-8" standalone="yes"?>
<Relationships xmlns="http://schemas.openxmlformats.org/package/2006/relationships"><Relationship Id="rId1" Type="http://schemas.openxmlformats.org/officeDocument/2006/relationships/image" Target="media/image26.jpg"/></Relationships>
</file>

<file path=word/_rels/header3.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2803</Words>
  <Characters>15978</Characters>
  <Application>Microsoft Office Word</Application>
  <DocSecurity>0</DocSecurity>
  <Lines>133</Lines>
  <Paragraphs>37</Paragraphs>
  <ScaleCrop>false</ScaleCrop>
  <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IAA_20211230</dc:title>
  <dc:creator>fengyuncheng</dc:creator>
  <cp:lastModifiedBy>沈淑芳</cp:lastModifiedBy>
  <cp:revision>28</cp:revision>
  <dcterms:created xsi:type="dcterms:W3CDTF">2022-04-11T02:38:00Z</dcterms:created>
  <dcterms:modified xsi:type="dcterms:W3CDTF">2022-09-29T07:42:00Z</dcterms:modified>
</cp:coreProperties>
</file>