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7A54ED3" w14:textId="6AB452AF" w:rsidR="009024A2" w:rsidRPr="00353A48"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b/>
          <w:sz w:val="20"/>
          <w:lang w:val="fr-FR"/>
        </w:rPr>
        <w:t>BioCLIA Autoimmune Reagent Kit, CENP-B</w:t>
      </w:r>
    </w:p>
    <w:p w14:paraId="7DFF5167" w14:textId="1C7BD7DF" w:rsidR="009024A2" w:rsidRPr="00353A48" w:rsidRDefault="00FC687B" w:rsidP="00704BED">
      <w:pPr>
        <w:adjustRightInd w:val="0"/>
        <w:snapToGrid w:val="0"/>
        <w:spacing w:afterLines="50" w:after="120" w:line="240" w:lineRule="auto"/>
        <w:ind w:left="0" w:firstLine="0"/>
        <w:jc w:val="left"/>
        <w:rPr>
          <w:rFonts w:ascii="Times New Roman" w:eastAsiaTheme="minorEastAsia" w:hAnsi="Times New Roman"/>
          <w:lang w:val="fr-FR"/>
        </w:rPr>
      </w:pPr>
      <w:r w:rsidRPr="00B807BB">
        <w:rPr>
          <w:rFonts w:ascii="Times New Roman" w:eastAsia="Times New Roman" w:hAnsi="Times New Roman" w:cs="Times New Roman"/>
          <w:i/>
          <w:lang w:val="fr-FR"/>
        </w:rPr>
        <w:t>(Essai immunologique microparticulaire chimiluminescent)</w:t>
      </w:r>
    </w:p>
    <w:tbl>
      <w:tblPr>
        <w:tblStyle w:val="TableNormal"/>
        <w:tblW w:w="49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1701"/>
        <w:gridCol w:w="1701"/>
      </w:tblGrid>
      <w:tr w:rsidR="00353A48" w:rsidRPr="00353A48" w14:paraId="7A503074" w14:textId="77777777" w:rsidTr="003B6E80">
        <w:trPr>
          <w:trHeight w:val="262"/>
        </w:trPr>
        <w:tc>
          <w:tcPr>
            <w:tcW w:w="1555" w:type="dxa"/>
            <w:vAlign w:val="center"/>
          </w:tcPr>
          <w:p w14:paraId="2319E837" w14:textId="676E5329" w:rsidR="00353A48" w:rsidRPr="00353A48" w:rsidRDefault="00353A48" w:rsidP="003B6E80">
            <w:pPr>
              <w:spacing w:before="55" w:after="0" w:line="240" w:lineRule="auto"/>
              <w:ind w:left="107" w:firstLine="0"/>
              <w:jc w:val="center"/>
              <w:rPr>
                <w:rFonts w:ascii="Times New Roman" w:eastAsia="Times New Roman" w:hAnsi="Times New Roman" w:cs="Times New Roman"/>
                <w:b/>
                <w:color w:val="auto"/>
                <w:spacing w:val="-2"/>
              </w:rPr>
            </w:pPr>
            <w:proofErr w:type="spellStart"/>
            <w:r>
              <w:rPr>
                <w:rFonts w:ascii="Times New Roman" w:eastAsia="Times New Roman" w:hAnsi="Times New Roman" w:cs="Times New Roman"/>
                <w:b/>
              </w:rPr>
              <w:t>Taille</w:t>
            </w:r>
            <w:proofErr w:type="spellEnd"/>
            <w:r>
              <w:rPr>
                <w:rFonts w:ascii="Times New Roman" w:eastAsia="Times New Roman" w:hAnsi="Times New Roman" w:cs="Times New Roman"/>
                <w:b/>
              </w:rPr>
              <w:t xml:space="preserve"> du kit</w:t>
            </w:r>
          </w:p>
        </w:tc>
        <w:tc>
          <w:tcPr>
            <w:tcW w:w="1701" w:type="dxa"/>
            <w:vAlign w:val="center"/>
          </w:tcPr>
          <w:p w14:paraId="168A8C8F" w14:textId="68E0C768" w:rsidR="00353A48" w:rsidRPr="00353A48" w:rsidRDefault="00353A48" w:rsidP="003B6E80">
            <w:pPr>
              <w:spacing w:before="55" w:after="0" w:line="240" w:lineRule="auto"/>
              <w:ind w:left="107" w:firstLine="0"/>
              <w:jc w:val="center"/>
              <w:rPr>
                <w:rFonts w:ascii="Times New Roman" w:eastAsia="Times New Roman" w:hAnsi="Times New Roman" w:cs="Times New Roman"/>
                <w:b/>
                <w:color w:val="auto"/>
              </w:rPr>
            </w:pPr>
            <w:r>
              <w:rPr>
                <w:rFonts w:ascii="Times New Roman" w:eastAsia="Times New Roman" w:hAnsi="Times New Roman" w:cs="Times New Roman"/>
                <w:b/>
              </w:rPr>
              <w:t>No. Cat.</w:t>
            </w:r>
          </w:p>
        </w:tc>
        <w:tc>
          <w:tcPr>
            <w:tcW w:w="1701" w:type="dxa"/>
            <w:vAlign w:val="center"/>
          </w:tcPr>
          <w:p w14:paraId="5C3F0FDB" w14:textId="3D85810F" w:rsidR="00353A48" w:rsidRPr="00353A48" w:rsidRDefault="003B6E80" w:rsidP="003B6E80">
            <w:pPr>
              <w:spacing w:before="55" w:after="0" w:line="240" w:lineRule="auto"/>
              <w:ind w:left="107" w:rightChars="125" w:right="225" w:firstLine="0"/>
              <w:jc w:val="center"/>
              <w:rPr>
                <w:rFonts w:ascii="Times New Roman" w:eastAsia="Times New Roman" w:hAnsi="Times New Roman" w:cs="Times New Roman"/>
                <w:b/>
                <w:color w:val="auto"/>
              </w:rPr>
            </w:pPr>
            <w:r>
              <w:rPr>
                <w:rFonts w:ascii="Times New Roman" w:eastAsia="Times New Roman" w:hAnsi="Times New Roman" w:cs="Times New Roman"/>
                <w:b/>
              </w:rPr>
              <w:t>Code de GTIN</w:t>
            </w:r>
          </w:p>
        </w:tc>
      </w:tr>
      <w:tr w:rsidR="00353A48" w:rsidRPr="00353A48" w14:paraId="4269E468" w14:textId="77777777" w:rsidTr="003B6E80">
        <w:trPr>
          <w:trHeight w:val="264"/>
        </w:trPr>
        <w:tc>
          <w:tcPr>
            <w:tcW w:w="1555" w:type="dxa"/>
            <w:vAlign w:val="center"/>
          </w:tcPr>
          <w:p w14:paraId="5871E8E5" w14:textId="43865FB7" w:rsidR="00353A48" w:rsidRPr="00353A48" w:rsidRDefault="003B6E80" w:rsidP="003B6E80">
            <w:pPr>
              <w:spacing w:before="52" w:after="0" w:line="240" w:lineRule="auto"/>
              <w:ind w:left="107" w:firstLine="0"/>
              <w:jc w:val="center"/>
              <w:rPr>
                <w:rFonts w:ascii="Times New Roman" w:eastAsia="Times New Roman" w:hAnsi="Times New Roman" w:cs="Times New Roman"/>
                <w:color w:val="auto"/>
                <w:spacing w:val="-2"/>
              </w:rPr>
            </w:pPr>
            <w:r>
              <w:rPr>
                <w:rFonts w:ascii="Times New Roman" w:eastAsia="Times New Roman" w:hAnsi="Times New Roman" w:cs="Times New Roman"/>
              </w:rPr>
              <w:t>50 Tests/kit</w:t>
            </w:r>
          </w:p>
        </w:tc>
        <w:tc>
          <w:tcPr>
            <w:tcW w:w="1701" w:type="dxa"/>
            <w:vAlign w:val="center"/>
          </w:tcPr>
          <w:p w14:paraId="715FC18E" w14:textId="3DBFDF9D" w:rsidR="00353A48" w:rsidRPr="00353A48" w:rsidRDefault="00353A48" w:rsidP="003B6E80">
            <w:pPr>
              <w:spacing w:before="52" w:after="0" w:line="240" w:lineRule="auto"/>
              <w:ind w:left="107" w:firstLine="0"/>
              <w:jc w:val="center"/>
              <w:rPr>
                <w:rFonts w:ascii="Times New Roman" w:eastAsia="Times New Roman" w:hAnsi="Times New Roman" w:cs="Times New Roman"/>
                <w:color w:val="auto"/>
              </w:rPr>
            </w:pPr>
            <w:r>
              <w:rPr>
                <w:rFonts w:ascii="Times New Roman" w:eastAsia="Times New Roman" w:hAnsi="Times New Roman" w:cs="Times New Roman"/>
              </w:rPr>
              <w:t>MY00109</w:t>
            </w:r>
          </w:p>
        </w:tc>
        <w:tc>
          <w:tcPr>
            <w:tcW w:w="1701" w:type="dxa"/>
            <w:vAlign w:val="center"/>
          </w:tcPr>
          <w:p w14:paraId="019168B0" w14:textId="4B9A3ACC" w:rsidR="00353A48" w:rsidRPr="00353A48" w:rsidRDefault="003B6E80" w:rsidP="003B6E80">
            <w:pPr>
              <w:spacing w:before="52" w:after="0" w:line="240" w:lineRule="auto"/>
              <w:ind w:left="107" w:firstLine="0"/>
              <w:jc w:val="center"/>
              <w:rPr>
                <w:rFonts w:ascii="Times New Roman" w:eastAsia="Times New Roman" w:hAnsi="Times New Roman" w:cs="Times New Roman"/>
                <w:color w:val="auto"/>
              </w:rPr>
            </w:pPr>
            <w:r>
              <w:rPr>
                <w:rFonts w:ascii="Times New Roman" w:eastAsia="Times New Roman" w:hAnsi="Times New Roman" w:cs="Times New Roman"/>
              </w:rPr>
              <w:t>06924030402242</w:t>
            </w:r>
          </w:p>
        </w:tc>
      </w:tr>
      <w:tr w:rsidR="00353A48" w:rsidRPr="00353A48" w14:paraId="3384B95E" w14:textId="77777777" w:rsidTr="003B6E80">
        <w:trPr>
          <w:trHeight w:val="262"/>
        </w:trPr>
        <w:tc>
          <w:tcPr>
            <w:tcW w:w="1555" w:type="dxa"/>
            <w:vAlign w:val="center"/>
          </w:tcPr>
          <w:p w14:paraId="1E637EE8" w14:textId="20C08519" w:rsidR="00353A48" w:rsidRPr="00353A48" w:rsidRDefault="003B6E80" w:rsidP="003B6E80">
            <w:pPr>
              <w:spacing w:before="50" w:after="0" w:line="240" w:lineRule="auto"/>
              <w:ind w:left="107" w:firstLine="0"/>
              <w:jc w:val="center"/>
              <w:rPr>
                <w:rFonts w:ascii="Times New Roman" w:eastAsia="Times New Roman" w:hAnsi="Times New Roman" w:cs="Times New Roman"/>
                <w:color w:val="auto"/>
                <w:spacing w:val="-2"/>
              </w:rPr>
            </w:pPr>
            <w:r>
              <w:rPr>
                <w:rFonts w:ascii="Times New Roman" w:eastAsia="Times New Roman" w:hAnsi="Times New Roman" w:cs="Times New Roman"/>
              </w:rPr>
              <w:t>100 Tests/kit</w:t>
            </w:r>
          </w:p>
        </w:tc>
        <w:tc>
          <w:tcPr>
            <w:tcW w:w="1701" w:type="dxa"/>
            <w:vAlign w:val="center"/>
          </w:tcPr>
          <w:p w14:paraId="736C33A9" w14:textId="0985DDF2" w:rsidR="00353A48" w:rsidRPr="00353A48" w:rsidRDefault="00353A48" w:rsidP="003B6E80">
            <w:pPr>
              <w:spacing w:before="50" w:after="0" w:line="240" w:lineRule="auto"/>
              <w:ind w:left="107" w:firstLine="0"/>
              <w:jc w:val="center"/>
              <w:rPr>
                <w:rFonts w:ascii="Times New Roman" w:eastAsia="Times New Roman" w:hAnsi="Times New Roman" w:cs="Times New Roman"/>
                <w:color w:val="auto"/>
              </w:rPr>
            </w:pPr>
            <w:r>
              <w:rPr>
                <w:rFonts w:ascii="Times New Roman" w:eastAsia="Times New Roman" w:hAnsi="Times New Roman" w:cs="Times New Roman"/>
              </w:rPr>
              <w:t>MY00160</w:t>
            </w:r>
          </w:p>
        </w:tc>
        <w:tc>
          <w:tcPr>
            <w:tcW w:w="1701" w:type="dxa"/>
            <w:vAlign w:val="center"/>
          </w:tcPr>
          <w:p w14:paraId="1906C372" w14:textId="36AF3F37" w:rsidR="00353A48" w:rsidRPr="00353A48" w:rsidRDefault="003B6E80" w:rsidP="003B6E80">
            <w:pPr>
              <w:spacing w:before="50" w:after="0" w:line="240" w:lineRule="auto"/>
              <w:ind w:left="107" w:firstLine="0"/>
              <w:jc w:val="center"/>
              <w:rPr>
                <w:rFonts w:ascii="Times New Roman" w:eastAsia="Times New Roman" w:hAnsi="Times New Roman" w:cs="Times New Roman"/>
                <w:color w:val="auto"/>
              </w:rPr>
            </w:pPr>
            <w:r>
              <w:rPr>
                <w:rFonts w:ascii="Times New Roman" w:eastAsia="Times New Roman" w:hAnsi="Times New Roman" w:cs="Times New Roman"/>
              </w:rPr>
              <w:t>06924030402754</w:t>
            </w:r>
          </w:p>
        </w:tc>
      </w:tr>
    </w:tbl>
    <w:p w14:paraId="7A1CA2D2" w14:textId="673799DF" w:rsidR="009024A2" w:rsidRPr="00353A48" w:rsidRDefault="009024A2" w:rsidP="00704BED">
      <w:pPr>
        <w:adjustRightInd w:val="0"/>
        <w:snapToGrid w:val="0"/>
        <w:spacing w:afterLines="50" w:after="120" w:line="240" w:lineRule="auto"/>
        <w:ind w:left="0" w:firstLine="0"/>
        <w:jc w:val="left"/>
        <w:rPr>
          <w:rFonts w:ascii="Times New Roman" w:hAnsi="Times New Roman"/>
        </w:rPr>
      </w:pPr>
    </w:p>
    <w:p w14:paraId="379F4681" w14:textId="77777777" w:rsidR="009024A2" w:rsidRPr="00353A48" w:rsidRDefault="00FC687B" w:rsidP="00704BED">
      <w:pPr>
        <w:pStyle w:val="1"/>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USAGE PRÉVU</w:t>
      </w:r>
    </w:p>
    <w:p w14:paraId="37D6092B" w14:textId="2222C7E4" w:rsidR="009024A2" w:rsidRPr="00B807BB" w:rsidRDefault="00FC687B" w:rsidP="00704BED">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 xml:space="preserve">L'essai BioCLIA Autoimmune Reagent Kit, CENP-B est destiné à la mesure semi-quantitative </w:t>
      </w:r>
      <w:r w:rsidRPr="00B807BB">
        <w:rPr>
          <w:rFonts w:ascii="Times New Roman" w:eastAsia="Times New Roman" w:hAnsi="Times New Roman" w:cs="Times New Roman"/>
          <w:i/>
          <w:lang w:val="fr-FR"/>
        </w:rPr>
        <w:t>in vitro</w:t>
      </w:r>
      <w:r w:rsidRPr="00B807BB">
        <w:rPr>
          <w:rFonts w:ascii="Times New Roman" w:eastAsia="Times New Roman" w:hAnsi="Times New Roman" w:cs="Times New Roman"/>
          <w:lang w:val="fr-FR"/>
        </w:rPr>
        <w:t xml:space="preserve"> des anticorps IgG dirigés contre les CENP-B dans le sérum/plasma humain comme une aide dans le diagnostic des hépatites auto-immunes (ALD) en collaboration avec d’autres laboratoires et découvertes cliniques. Il s'agit d'un dispositif médical de diagnostic </w:t>
      </w:r>
      <w:r w:rsidRPr="00B807BB">
        <w:rPr>
          <w:rFonts w:ascii="Times New Roman" w:eastAsia="Times New Roman" w:hAnsi="Times New Roman" w:cs="Times New Roman"/>
          <w:i/>
          <w:lang w:val="fr-FR"/>
        </w:rPr>
        <w:t>in vitro</w:t>
      </w:r>
      <w:r w:rsidRPr="00B807BB">
        <w:rPr>
          <w:rFonts w:ascii="Times New Roman" w:eastAsia="Times New Roman" w:hAnsi="Times New Roman" w:cs="Times New Roman"/>
          <w:lang w:val="fr-FR"/>
        </w:rPr>
        <w:t xml:space="preserve"> destiné à un usage professionnel en laboratoire.</w:t>
      </w:r>
    </w:p>
    <w:p w14:paraId="2B5B4375" w14:textId="77777777" w:rsidR="001B422C" w:rsidRPr="00B807BB" w:rsidRDefault="001B422C" w:rsidP="00704BED">
      <w:pPr>
        <w:adjustRightInd w:val="0"/>
        <w:snapToGrid w:val="0"/>
        <w:spacing w:afterLines="50" w:after="120" w:line="240" w:lineRule="auto"/>
        <w:ind w:left="0" w:firstLine="0"/>
        <w:rPr>
          <w:rFonts w:ascii="Times New Roman" w:eastAsiaTheme="minorEastAsia" w:hAnsi="Times New Roman"/>
          <w:lang w:val="fr-FR"/>
        </w:rPr>
      </w:pPr>
    </w:p>
    <w:p w14:paraId="292A91A9"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RÉSUMÉ ET EXPLICATION DU TEST</w:t>
      </w:r>
    </w:p>
    <w:p w14:paraId="6122CE78" w14:textId="6CD54E88"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Les anticorps antinucléaires (AANs) sont une classe d’auto-anticorps possédant des différentes affinités de liaisons spécifiques à différents antigènes nucléaires. En règle générale, les AANs comprend des anticorps d’antigène nucléaire extractibles (ANE) et des anticorps d’antigène nucléaire non extractibles.</w:t>
      </w:r>
      <w:r w:rsidRPr="00B807BB">
        <w:rPr>
          <w:rFonts w:ascii="Times New Roman" w:eastAsia="Times New Roman" w:hAnsi="Times New Roman" w:cs="Times New Roman"/>
          <w:vertAlign w:val="superscript"/>
          <w:lang w:val="fr-FR"/>
        </w:rPr>
        <w:t>1</w:t>
      </w:r>
      <w:r w:rsidRPr="00B807BB">
        <w:rPr>
          <w:rFonts w:ascii="Times New Roman" w:eastAsia="Times New Roman" w:hAnsi="Times New Roman" w:cs="Times New Roman"/>
          <w:lang w:val="fr-FR"/>
        </w:rPr>
        <w:t xml:space="preserve"> L’identification des AANs a une corrélation significative avec le diagnostic du syndrome de Sharp, du Lupus érythémateux disséminé (LED), du syndrome de Sjogren, de la sclérose systémique progressive, de la polymyosite/dermatomyosite, du syndrome de chevauchement et des cas rares de sclérose systémique progressive</w:t>
      </w:r>
      <w:r w:rsidR="00B807BB">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(Syndrome de CREST).</w:t>
      </w:r>
    </w:p>
    <w:p w14:paraId="0F57B5C7"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 xml:space="preserve">Les anticorps anti-centromères sont associés au syndrome de CREST, à la cholangite biliaire primitive et la sclérose systémique. Il existe six types d’antigènes connus, qui sont tous associés au centromère ; du CENPA au CENP-F dans lequel CENP-B est le principal antigène. C’est une protéine de liaison à l’AND de 80-Kda, située au centre de la région centromérique du chromosome. Il est lié à la formation et à la fonction du centromère et du kinétochore. </w:t>
      </w:r>
      <w:r w:rsidRPr="00B807BB">
        <w:rPr>
          <w:rFonts w:ascii="Times New Roman" w:eastAsia="Times New Roman" w:hAnsi="Times New Roman" w:cs="Times New Roman"/>
          <w:vertAlign w:val="superscript"/>
          <w:lang w:val="fr-FR"/>
        </w:rPr>
        <w:t>2</w:t>
      </w:r>
    </w:p>
    <w:p w14:paraId="32E54126" w14:textId="22D4E68E"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 xml:space="preserve">Les anticorps anti-CENP sont d’une grande importance pour le diagnostic de la Cholangite biliaire primitive (CBP), ou de la sclérose systémique particulièrement les substituts de CREST (patients atteints de calcification, phénomène de Raynaud, troubles du mouvement œsophagien, sclérodactylie ou télangiectasies). En outre, les anticorps anti-CENP peuvent être détectés chez les patients atteints du syndrome de Raynaud, du cancer, LED, syndrome de Sjögren ou de la polyarthrite rhumatoïde. </w:t>
      </w:r>
      <w:r w:rsidRPr="00B807BB">
        <w:rPr>
          <w:rFonts w:ascii="Times New Roman" w:eastAsia="Times New Roman" w:hAnsi="Times New Roman" w:cs="Times New Roman"/>
          <w:vertAlign w:val="superscript"/>
          <w:lang w:val="fr-FR"/>
        </w:rPr>
        <w:t>3</w:t>
      </w:r>
    </w:p>
    <w:p w14:paraId="20012EF1" w14:textId="5B16ECF5"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687288BF"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PRINCIPES DE LA PROCÉDURE</w:t>
      </w:r>
    </w:p>
    <w:p w14:paraId="2EFD3FDB" w14:textId="34E3DC3E" w:rsidR="009024A2" w:rsidRPr="00B807BB" w:rsidRDefault="00FC687B" w:rsidP="00704BED">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BioCLIA Autoimmune Reagent Kit est un immunodosage en deux étapes. L'antigène biotinylé d'intérêt est mélangé avec des microparticules magnétiques recouvertes de streptavidine. L'IgG spécifique dans le sérum/plasma du patient réagit avec ceux-ci pour former un complexe IgG-antigène. Après incubation, une étape de lavage élimine les molécules non spécifiquement liées.</w:t>
      </w:r>
    </w:p>
    <w:p w14:paraId="1EFBB5E7" w14:textId="3916036D" w:rsidR="009024A2" w:rsidRPr="00B807BB" w:rsidRDefault="00FC687B" w:rsidP="00E27426">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Par la suite, des anticorps anti-IgG humaines marqués par une enzyme (conjugué) sont ajoutés et ceux-ci se lient au complexe IgG-antigène. Après une nouvelle incubation, une deuxième étape de lavage élimine le conjugué non lié. Ensuite, l'ajout de substrat entraîne l'émission de lumière et l'intensité de l'unité de lumière relative (ULR) est mesurée. L'intensité de l'unité de lumière relative (ULR) est proportionnelle à la quantité d'IgG spécifique de l'antigène présente dans l'échantillon.</w:t>
      </w:r>
    </w:p>
    <w:p w14:paraId="397E1D55"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36382B7C" w14:textId="3B6ED180"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23E8F337"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AVERTISSEMENTSET PRECAUTIONS</w:t>
      </w:r>
    </w:p>
    <w:p w14:paraId="3AC73D2D" w14:textId="2DD8CF9F"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 xml:space="preserve">À usage professionnel de diagnostic </w:t>
      </w:r>
      <w:r w:rsidRPr="00B807BB">
        <w:rPr>
          <w:rFonts w:ascii="Times New Roman" w:eastAsia="Times New Roman" w:hAnsi="Times New Roman" w:cs="Times New Roman"/>
          <w:i/>
          <w:lang w:val="fr-FR"/>
        </w:rPr>
        <w:t>in vitro</w:t>
      </w:r>
      <w:r w:rsidRPr="00B807BB">
        <w:rPr>
          <w:rFonts w:ascii="Times New Roman" w:eastAsia="Times New Roman" w:hAnsi="Times New Roman" w:cs="Times New Roman"/>
          <w:lang w:val="fr-FR"/>
        </w:rPr>
        <w:t xml:space="preserve"> exclusivement.</w:t>
      </w:r>
    </w:p>
    <w:p w14:paraId="0882CA08" w14:textId="0A9FC1C1"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Utilisé sur les instruments BioCLIA 6500 et BioCLIA 500 exclusivement.</w:t>
      </w:r>
    </w:p>
    <w:p w14:paraId="1C8D50DA" w14:textId="550DB9DA"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Ne pas utiliser les réactifs au-delà des dates de péremption.</w:t>
      </w:r>
    </w:p>
    <w:p w14:paraId="74637AA8" w14:textId="3E977FC7"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 kit contient des matériaux d'origine humaine. Toutes les précautions recommandées pour la manipulation des dérivés du sang doivent être prises. Veuillez vous référer aux réglementations de sécurité en vigueur en laboratoire et aux bonnes pratiques de laboratoire.</w:t>
      </w:r>
    </w:p>
    <w:p w14:paraId="27657977" w14:textId="53354B53"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 déchets liquides et solides provenant de BioCLIA 6500 et BioCLIA 500 doivent également être traités conformément aux réglementations Nationales ou Locales.</w:t>
      </w:r>
    </w:p>
    <w:p w14:paraId="7AF19C93" w14:textId="2E5D7A9B"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Une fois ouverte, la cartouche du réactif doit être stockée dans le carrousel réfrigéré de l'instrument. Lors du premier placement du réactif dans l'instrument, veillez à ne pas renverser les réactifs.</w:t>
      </w:r>
    </w:p>
    <w:p w14:paraId="2210A525" w14:textId="3B6BB723"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 réactifs renversés doivent être nettoyés immédiatement. Respectez toutes les réglementations environnementales Nationales et Locales lors de l'élimination des déchets.</w:t>
      </w:r>
    </w:p>
    <w:p w14:paraId="739C4C16" w14:textId="77777777" w:rsidR="009024A2" w:rsidRPr="00B807BB" w:rsidRDefault="00FC687B" w:rsidP="00A92572">
      <w:pPr>
        <w:adjustRightInd w:val="0"/>
        <w:snapToGrid w:val="0"/>
        <w:spacing w:afterLines="50" w:after="120" w:line="240" w:lineRule="auto"/>
        <w:ind w:leftChars="236" w:left="425" w:firstLine="0"/>
        <w:rPr>
          <w:rFonts w:ascii="Times New Roman" w:hAnsi="Times New Roman"/>
          <w:lang w:val="fr-FR"/>
        </w:rPr>
      </w:pPr>
      <w:r w:rsidRPr="00B807BB">
        <w:rPr>
          <w:rFonts w:ascii="Times New Roman" w:eastAsia="Times New Roman" w:hAnsi="Times New Roman" w:cs="Times New Roman"/>
          <w:lang w:val="fr-FR"/>
        </w:rPr>
        <w:t>Un nettoyage ou un rinçage inadéquat de l'instrument peut entraîner une contamination chimique des réactifs. Les résidus de produits chimiques de laboratoire courants tels que le formol, l'eau de javel, l'éthanol ou le détergent peuvent perturber l'essai. Assurez-vous de suivre la procédure de nettoyage recommandée telle qu’indiqué dans le manuel d’utilisation BioCLIA 6500 et BioCLIA 500.</w:t>
      </w:r>
    </w:p>
    <w:p w14:paraId="4E1FEB6A"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Précautions</w:t>
      </w:r>
      <w:r>
        <w:rPr>
          <w:rFonts w:ascii="Times New Roman" w:eastAsia="Times New Roman" w:hAnsi="Times New Roman" w:cs="Times New Roman"/>
          <w:noProof/>
          <w:lang w:bidi="ar-SA"/>
        </w:rPr>
        <w:drawing>
          <wp:inline distT="0" distB="0" distL="0" distR="0" wp14:anchorId="5E72AC7E" wp14:editId="60A3B68D">
            <wp:extent cx="259080" cy="259080"/>
            <wp:effectExtent l="0" t="0" r="0" b="0"/>
            <wp:docPr id="209" name="Picture 209"/>
            <wp:cNvGraphicFramePr/>
            <a:graphic xmlns:a="http://schemas.openxmlformats.org/drawingml/2006/main">
              <a:graphicData uri="http://schemas.openxmlformats.org/drawingml/2006/picture">
                <pic:pic xmlns:pic="http://schemas.openxmlformats.org/drawingml/2006/picture">
                  <pic:nvPicPr>
                    <pic:cNvPr id="209" name="Picture 209"/>
                    <pic:cNvPicPr/>
                  </pic:nvPicPr>
                  <pic:blipFill>
                    <a:blip r:embed="rId7"/>
                    <a:stretch>
                      <a:fillRect/>
                    </a:stretch>
                  </pic:blipFill>
                  <pic:spPr>
                    <a:xfrm>
                      <a:off x="0" y="0"/>
                      <a:ext cx="259080" cy="259080"/>
                    </a:xfrm>
                    <a:prstGeom prst="rect">
                      <a:avLst/>
                    </a:prstGeom>
                  </pic:spPr>
                </pic:pic>
              </a:graphicData>
            </a:graphic>
          </wp:inline>
        </w:drawing>
      </w:r>
    </w:p>
    <w:p w14:paraId="3997326D" w14:textId="3EED94A1"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L'essai contient du ProClin 300 0,0015 % ~ 0,6 % comme agent conservateur et peut provoquer une réaction allergique cutanée par contact avec la peau. Évitez le contact avec la peau. Portez des gants de protection, des vêtements de protection et des lunettes de protection.</w:t>
      </w:r>
    </w:p>
    <w:p w14:paraId="78764F2B" w14:textId="0B9A07D1" w:rsidR="009024A2"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w:t>
      </w:r>
      <w:r w:rsidR="00B807BB">
        <w:rPr>
          <w:rFonts w:asciiTheme="minorEastAsia" w:eastAsiaTheme="minorEastAsia" w:hAnsiTheme="minorEastAsia" w:cs="Times New Roman"/>
          <w:lang w:val="fr-FR"/>
        </w:rPr>
        <w:t>’</w:t>
      </w:r>
      <w:r w:rsidRPr="00B807BB">
        <w:rPr>
          <w:rFonts w:ascii="Times New Roman" w:eastAsia="Times New Roman" w:hAnsi="Times New Roman" w:cs="Times New Roman"/>
          <w:lang w:val="fr-FR"/>
        </w:rPr>
        <w:t>essai contient du 5-Bromo-5-Nitro-1, 3-Dioxane (BND) &lt; 1 % comme conservateur pouvant provoquer une réaction allergique cutanée par contact avec la peau. Évitez le contact avec la peau. Portez des gants de protection, des vêtements de protection et des lunettes de protection.</w:t>
      </w:r>
    </w:p>
    <w:p w14:paraId="668C7F10" w14:textId="43AC2888" w:rsidR="001B422C" w:rsidRPr="00B807BB" w:rsidRDefault="00704BED" w:rsidP="00A92572">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Tout incident grave impliquant le dispositif doit être signalé au fabricant et à l'autorité compétente du Pays dans lequel réside l'utilisateur et/ou le patient.</w:t>
      </w:r>
    </w:p>
    <w:p w14:paraId="3E9BB229" w14:textId="77777777" w:rsidR="00A92572" w:rsidRPr="00B807BB" w:rsidRDefault="00A92572" w:rsidP="00A92572">
      <w:pPr>
        <w:adjustRightInd w:val="0"/>
        <w:snapToGrid w:val="0"/>
        <w:spacing w:afterLines="50" w:after="120" w:line="240" w:lineRule="auto"/>
        <w:ind w:left="360" w:hangingChars="200" w:hanging="360"/>
        <w:rPr>
          <w:rFonts w:ascii="Times New Roman" w:hAnsi="Times New Roman"/>
          <w:lang w:val="fr-FR"/>
        </w:rPr>
      </w:pPr>
    </w:p>
    <w:p w14:paraId="68341478" w14:textId="3C8B9C14" w:rsidR="001B422C" w:rsidRPr="00B807BB" w:rsidRDefault="001B422C" w:rsidP="00704BED">
      <w:pPr>
        <w:adjustRightInd w:val="0"/>
        <w:snapToGrid w:val="0"/>
        <w:spacing w:afterLines="50" w:after="120" w:line="240" w:lineRule="auto"/>
        <w:ind w:left="0" w:firstLine="0"/>
        <w:rPr>
          <w:rFonts w:ascii="Times New Roman" w:hAnsi="Times New Roman"/>
          <w:b/>
          <w:lang w:val="fr-FR"/>
        </w:rPr>
      </w:pPr>
      <w:r w:rsidRPr="00B807BB">
        <w:rPr>
          <w:rFonts w:ascii="Times New Roman" w:eastAsia="Times New Roman" w:hAnsi="Times New Roman" w:cs="Times New Roman"/>
          <w:b/>
          <w:lang w:val="fr-FR"/>
        </w:rPr>
        <w:t>MATÉRIAUX FOURNIS</w:t>
      </w:r>
    </w:p>
    <w:p w14:paraId="52EF6F73" w14:textId="55A4D4DC" w:rsidR="001B422C" w:rsidRPr="00B807BB" w:rsidRDefault="00270C0C" w:rsidP="00270C0C">
      <w:pPr>
        <w:adjustRightInd w:val="0"/>
        <w:snapToGrid w:val="0"/>
        <w:spacing w:afterLines="50" w:after="120" w:line="240" w:lineRule="auto"/>
        <w:ind w:left="360" w:hanging="360"/>
        <w:rPr>
          <w:rFonts w:ascii="Times New Roman" w:hAnsi="Times New Roman"/>
          <w:lang w:val="fr-FR"/>
        </w:rPr>
      </w:pPr>
      <w:r w:rsidRPr="00B807BB">
        <w:rPr>
          <w:rFonts w:ascii="Times New Roman" w:eastAsia="Times New Roman" w:hAnsi="Times New Roman" w:cs="Times New Roman"/>
          <w:lang w:val="fr-FR"/>
        </w:rPr>
        <w:t>•</w:t>
      </w:r>
      <w:r w:rsidRPr="00B807BB">
        <w:rPr>
          <w:rFonts w:ascii="Times New Roman" w:eastAsia="Times New Roman" w:hAnsi="Times New Roman" w:cs="Times New Roman"/>
          <w:lang w:val="fr-FR"/>
        </w:rPr>
        <w:tab/>
      </w:r>
      <w:r w:rsidRPr="00B807BB">
        <w:rPr>
          <w:rFonts w:ascii="Times New Roman" w:eastAsia="Times New Roman" w:hAnsi="Times New Roman" w:cs="Times New Roman"/>
          <w:b/>
          <w:lang w:val="fr-FR"/>
        </w:rPr>
        <w:t>Antigène</w:t>
      </w:r>
      <w:r w:rsidRPr="00B807BB">
        <w:rPr>
          <w:rFonts w:ascii="Times New Roman" w:eastAsia="Times New Roman" w:hAnsi="Times New Roman" w:cs="Times New Roman"/>
          <w:lang w:val="fr-FR"/>
        </w:rPr>
        <w:tab/>
        <w:t xml:space="preserve"> Antigène biotinylé dans PBS (pH 7,0-7,4).</w:t>
      </w:r>
    </w:p>
    <w:p w14:paraId="4C32FA2F" w14:textId="4094B9F0" w:rsidR="00656E33" w:rsidRPr="00353A48" w:rsidRDefault="00FC687B" w:rsidP="00A92572">
      <w:pPr>
        <w:adjustRightInd w:val="0"/>
        <w:snapToGrid w:val="0"/>
        <w:spacing w:afterLines="50" w:after="120" w:line="240" w:lineRule="auto"/>
        <w:ind w:left="0" w:firstLine="0"/>
        <w:jc w:val="right"/>
        <w:rPr>
          <w:rFonts w:ascii="Times New Roman" w:eastAsiaTheme="minorEastAsia" w:hAnsi="Times New Roman"/>
        </w:rPr>
      </w:pPr>
      <w:r>
        <w:rPr>
          <w:rFonts w:ascii="Times New Roman" w:eastAsia="Times New Roman" w:hAnsi="Times New Roman" w:cs="Times New Roman"/>
          <w:noProof/>
          <w:lang w:bidi="ar-SA"/>
        </w:rPr>
        <w:drawing>
          <wp:inline distT="0" distB="0" distL="0" distR="0" wp14:anchorId="52E4F783" wp14:editId="039F17F1">
            <wp:extent cx="1036320" cy="225552"/>
            <wp:effectExtent l="0" t="0" r="0" b="0"/>
            <wp:docPr id="565" name="Picture 565"/>
            <wp:cNvGraphicFramePr/>
            <a:graphic xmlns:a="http://schemas.openxmlformats.org/drawingml/2006/main">
              <a:graphicData uri="http://schemas.openxmlformats.org/drawingml/2006/picture">
                <pic:pic xmlns:pic="http://schemas.openxmlformats.org/drawingml/2006/picture">
                  <pic:nvPicPr>
                    <pic:cNvPr id="565" name="Picture 565"/>
                    <pic:cNvPicPr/>
                  </pic:nvPicPr>
                  <pic:blipFill>
                    <a:blip r:embed="rId8"/>
                    <a:stretch>
                      <a:fillRect/>
                    </a:stretch>
                  </pic:blipFill>
                  <pic:spPr>
                    <a:xfrm>
                      <a:off x="0" y="0"/>
                      <a:ext cx="1036320" cy="225552"/>
                    </a:xfrm>
                    <a:prstGeom prst="rect">
                      <a:avLst/>
                    </a:prstGeom>
                  </pic:spPr>
                </pic:pic>
              </a:graphicData>
            </a:graphic>
          </wp:inline>
        </w:drawing>
      </w:r>
    </w:p>
    <w:p w14:paraId="3745205F" w14:textId="2F2A93B3" w:rsidR="009024A2" w:rsidRPr="00B807BB" w:rsidRDefault="00FC687B" w:rsidP="00A92572">
      <w:pPr>
        <w:adjustRightInd w:val="0"/>
        <w:snapToGrid w:val="0"/>
        <w:spacing w:afterLines="50" w:after="120" w:line="240" w:lineRule="auto"/>
        <w:ind w:left="0" w:firstLine="0"/>
        <w:rPr>
          <w:rFonts w:ascii="Times New Roman" w:hAnsi="Times New Roman"/>
          <w:sz w:val="14"/>
          <w:lang w:val="fr-FR"/>
        </w:rPr>
      </w:pPr>
      <w:r w:rsidRPr="00B807BB">
        <w:rPr>
          <w:rFonts w:ascii="Times New Roman" w:eastAsia="Times New Roman" w:hAnsi="Times New Roman" w:cs="Times New Roman"/>
          <w:sz w:val="14"/>
          <w:lang w:val="fr-FR"/>
        </w:rPr>
        <w:t>Conservateurs</w:t>
      </w:r>
      <w:r w:rsidR="00B807BB">
        <w:rPr>
          <w:rFonts w:ascii="Times New Roman" w:eastAsia="Times New Roman" w:hAnsi="Times New Roman" w:cs="Times New Roman"/>
          <w:sz w:val="14"/>
          <w:lang w:val="fr-FR"/>
        </w:rPr>
        <w:t xml:space="preserve"> </w:t>
      </w:r>
      <w:r w:rsidRPr="00B807BB">
        <w:rPr>
          <w:rFonts w:ascii="Times New Roman" w:eastAsia="Times New Roman" w:hAnsi="Times New Roman" w:cs="Times New Roman"/>
          <w:sz w:val="14"/>
          <w:lang w:val="fr-FR"/>
        </w:rPr>
        <w:t>: 5-Bromo-5-Nitro-1, 3-Dioxane (BND) &lt; 1 %.</w:t>
      </w:r>
    </w:p>
    <w:p w14:paraId="45A1546A" w14:textId="77777777" w:rsidR="00656E33" w:rsidRPr="00B807BB" w:rsidRDefault="00656E33" w:rsidP="00704BED">
      <w:pPr>
        <w:adjustRightInd w:val="0"/>
        <w:snapToGrid w:val="0"/>
        <w:spacing w:afterLines="50" w:after="120" w:line="240" w:lineRule="auto"/>
        <w:ind w:left="0" w:firstLine="0"/>
        <w:jc w:val="left"/>
        <w:rPr>
          <w:rFonts w:ascii="Times New Roman" w:eastAsiaTheme="minorEastAsia" w:hAnsi="Times New Roman"/>
          <w:lang w:val="fr-FR"/>
        </w:rPr>
      </w:pPr>
    </w:p>
    <w:p w14:paraId="71F7BBD1" w14:textId="4E29DD02" w:rsidR="009024A2" w:rsidRPr="00B807BB" w:rsidRDefault="00270C0C" w:rsidP="00270C0C">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w:t>
      </w:r>
      <w:r w:rsidRPr="00B807BB">
        <w:rPr>
          <w:rFonts w:ascii="Times New Roman" w:eastAsia="Times New Roman" w:hAnsi="Times New Roman" w:cs="Times New Roman"/>
          <w:lang w:val="fr-FR"/>
        </w:rPr>
        <w:tab/>
      </w:r>
      <w:r w:rsidRPr="00B807BB">
        <w:rPr>
          <w:rFonts w:ascii="Times New Roman" w:eastAsia="Times New Roman" w:hAnsi="Times New Roman" w:cs="Times New Roman"/>
          <w:b/>
          <w:lang w:val="fr-FR"/>
        </w:rPr>
        <w:t>Conjugé</w:t>
      </w:r>
      <w:r w:rsidRPr="00B807BB">
        <w:rPr>
          <w:rFonts w:ascii="Times New Roman" w:eastAsia="Times New Roman" w:hAnsi="Times New Roman" w:cs="Times New Roman"/>
          <w:lang w:val="fr-FR"/>
        </w:rPr>
        <w:tab/>
        <w:t xml:space="preserve"> Anticorps anti-IgG humaines marqués à la phosphatase alcaline (AP) dans MES 0,05 M (pH 6,0).</w:t>
      </w:r>
    </w:p>
    <w:p w14:paraId="47ED42ED" w14:textId="77777777" w:rsidR="009024A2" w:rsidRPr="00353A48" w:rsidRDefault="00FC687B" w:rsidP="00D43916">
      <w:pPr>
        <w:adjustRightInd w:val="0"/>
        <w:snapToGrid w:val="0"/>
        <w:spacing w:afterLines="50" w:after="120" w:line="240" w:lineRule="auto"/>
        <w:ind w:left="0" w:firstLine="0"/>
        <w:jc w:val="right"/>
        <w:rPr>
          <w:rFonts w:ascii="Times New Roman" w:hAnsi="Times New Roman"/>
        </w:rPr>
      </w:pPr>
      <w:r>
        <w:rPr>
          <w:rFonts w:ascii="Times New Roman" w:eastAsia="Times New Roman" w:hAnsi="Times New Roman" w:cs="Times New Roman"/>
          <w:noProof/>
          <w:lang w:bidi="ar-SA"/>
        </w:rPr>
        <w:drawing>
          <wp:inline distT="0" distB="0" distL="0" distR="0" wp14:anchorId="349445DF" wp14:editId="09662E6E">
            <wp:extent cx="917448" cy="225552"/>
            <wp:effectExtent l="0" t="0" r="0" b="0"/>
            <wp:docPr id="561" name="Picture 561"/>
            <wp:cNvGraphicFramePr/>
            <a:graphic xmlns:a="http://schemas.openxmlformats.org/drawingml/2006/main">
              <a:graphicData uri="http://schemas.openxmlformats.org/drawingml/2006/picture">
                <pic:pic xmlns:pic="http://schemas.openxmlformats.org/drawingml/2006/picture">
                  <pic:nvPicPr>
                    <pic:cNvPr id="561" name="Picture 561"/>
                    <pic:cNvPicPr/>
                  </pic:nvPicPr>
                  <pic:blipFill>
                    <a:blip r:embed="rId9"/>
                    <a:stretch>
                      <a:fillRect/>
                    </a:stretch>
                  </pic:blipFill>
                  <pic:spPr>
                    <a:xfrm>
                      <a:off x="0" y="0"/>
                      <a:ext cx="917448" cy="225552"/>
                    </a:xfrm>
                    <a:prstGeom prst="rect">
                      <a:avLst/>
                    </a:prstGeom>
                  </pic:spPr>
                </pic:pic>
              </a:graphicData>
            </a:graphic>
          </wp:inline>
        </w:drawing>
      </w:r>
    </w:p>
    <w:p w14:paraId="742D5DA1" w14:textId="0F710B67"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sz w:val="14"/>
          <w:lang w:val="fr-FR"/>
        </w:rPr>
        <w:t>Conservateurs</w:t>
      </w:r>
      <w:r w:rsidR="00B807BB">
        <w:rPr>
          <w:rFonts w:ascii="Times New Roman" w:eastAsia="Times New Roman" w:hAnsi="Times New Roman" w:cs="Times New Roman"/>
          <w:sz w:val="14"/>
          <w:lang w:val="fr-FR"/>
        </w:rPr>
        <w:t xml:space="preserve"> </w:t>
      </w:r>
      <w:r w:rsidRPr="00B807BB">
        <w:rPr>
          <w:rFonts w:ascii="Times New Roman" w:eastAsia="Times New Roman" w:hAnsi="Times New Roman" w:cs="Times New Roman"/>
          <w:sz w:val="14"/>
          <w:lang w:val="fr-FR"/>
        </w:rPr>
        <w:t>: 0,0015%＜ProClin 300 &lt; 0,6%.</w:t>
      </w:r>
    </w:p>
    <w:p w14:paraId="3D410271" w14:textId="75EADA3F" w:rsidR="009024A2" w:rsidRPr="00B807BB" w:rsidRDefault="00704BED" w:rsidP="00704BED">
      <w:pPr>
        <w:adjustRightInd w:val="0"/>
        <w:snapToGrid w:val="0"/>
        <w:spacing w:afterLines="50" w:after="120" w:line="240" w:lineRule="auto"/>
        <w:ind w:left="0" w:firstLine="0"/>
        <w:rPr>
          <w:rFonts w:ascii="Times New Roman" w:eastAsia="Times New Roman" w:hAnsi="Times New Roman" w:cs="Times New Roman"/>
          <w:sz w:val="2"/>
          <w:lang w:val="fr-FR"/>
        </w:rPr>
      </w:pPr>
      <w:r w:rsidRPr="00B807BB">
        <w:rPr>
          <w:rFonts w:ascii="Times New Roman" w:eastAsia="Times New Roman" w:hAnsi="Times New Roman" w:cs="Times New Roman"/>
          <w:lang w:val="fr-FR"/>
        </w:rPr>
        <w:t>•</w:t>
      </w:r>
      <w:r w:rsidRPr="00B807BB">
        <w:rPr>
          <w:rFonts w:ascii="Times New Roman" w:eastAsia="Times New Roman" w:hAnsi="Times New Roman" w:cs="Times New Roman"/>
          <w:lang w:val="fr-FR"/>
        </w:rPr>
        <w:tab/>
      </w:r>
      <w:r w:rsidRPr="00B807BB">
        <w:rPr>
          <w:rFonts w:ascii="Times New Roman" w:eastAsia="Times New Roman" w:hAnsi="Times New Roman" w:cs="Times New Roman"/>
          <w:b/>
          <w:lang w:val="fr-FR"/>
        </w:rPr>
        <w:t>Microparticule</w:t>
      </w:r>
      <w:r w:rsidRPr="00B807BB">
        <w:rPr>
          <w:rFonts w:ascii="Times New Roman" w:eastAsia="Times New Roman" w:hAnsi="Times New Roman" w:cs="Times New Roman"/>
          <w:lang w:val="fr-FR"/>
        </w:rPr>
        <w:tab/>
        <w:t xml:space="preserve"> Les microparticules sont recouvertes de streptavidine dans 0,01M PBS (pH 7.4).</w:t>
      </w:r>
    </w:p>
    <w:p w14:paraId="6A7ED004" w14:textId="1E3A0722" w:rsidR="00D43916" w:rsidRDefault="00D43916" w:rsidP="00D43916">
      <w:pPr>
        <w:adjustRightInd w:val="0"/>
        <w:snapToGrid w:val="0"/>
        <w:spacing w:afterLines="50" w:after="120" w:line="240" w:lineRule="auto"/>
        <w:ind w:left="0" w:firstLine="0"/>
        <w:jc w:val="right"/>
        <w:rPr>
          <w:rFonts w:ascii="Times New Roman" w:eastAsiaTheme="minorEastAsia" w:hAnsi="Times New Roman"/>
          <w:lang w:val="fr-FR"/>
        </w:rPr>
      </w:pPr>
      <w:r>
        <w:rPr>
          <w:rFonts w:ascii="Times New Roman" w:eastAsia="Times New Roman" w:hAnsi="Times New Roman" w:cs="Times New Roman"/>
          <w:noProof/>
          <w:lang w:bidi="ar-SA"/>
        </w:rPr>
        <w:drawing>
          <wp:inline distT="0" distB="0" distL="0" distR="0" wp14:anchorId="74272BDF" wp14:editId="2AE4BEA6">
            <wp:extent cx="701040" cy="237490"/>
            <wp:effectExtent l="0" t="0" r="381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1040" cy="237490"/>
                    </a:xfrm>
                    <a:prstGeom prst="rect">
                      <a:avLst/>
                    </a:prstGeom>
                    <a:noFill/>
                  </pic:spPr>
                </pic:pic>
              </a:graphicData>
            </a:graphic>
          </wp:inline>
        </w:drawing>
      </w:r>
    </w:p>
    <w:p w14:paraId="6290BCE4" w14:textId="2F86DB3B" w:rsidR="00D43916" w:rsidRDefault="00D43916" w:rsidP="00050357">
      <w:pPr>
        <w:spacing w:after="160" w:line="259" w:lineRule="auto"/>
        <w:ind w:left="0" w:firstLine="0"/>
        <w:rPr>
          <w:rFonts w:ascii="Times New Roman" w:eastAsia="Times New Roman" w:hAnsi="Times New Roman" w:cs="Times New Roman"/>
          <w:sz w:val="14"/>
          <w:lang w:val="fr-FR"/>
        </w:rPr>
      </w:pPr>
      <w:r w:rsidRPr="00B807BB">
        <w:rPr>
          <w:rFonts w:ascii="Times New Roman" w:eastAsia="Times New Roman" w:hAnsi="Times New Roman" w:cs="Times New Roman"/>
          <w:sz w:val="14"/>
          <w:lang w:val="fr-FR"/>
        </w:rPr>
        <w:t>Conservateurs</w:t>
      </w:r>
      <w:r w:rsidR="00B807BB">
        <w:rPr>
          <w:rFonts w:ascii="Times New Roman" w:eastAsia="Times New Roman" w:hAnsi="Times New Roman" w:cs="Times New Roman"/>
          <w:sz w:val="14"/>
          <w:lang w:val="fr-FR"/>
        </w:rPr>
        <w:t xml:space="preserve"> </w:t>
      </w:r>
      <w:r w:rsidRPr="00B807BB">
        <w:rPr>
          <w:rFonts w:ascii="Times New Roman" w:eastAsia="Times New Roman" w:hAnsi="Times New Roman" w:cs="Times New Roman"/>
          <w:sz w:val="14"/>
          <w:lang w:val="fr-FR"/>
        </w:rPr>
        <w:t>: 5-Bromo-5-Nitro-1, 3-Dioxane (BND) &lt; 1 %.</w:t>
      </w:r>
    </w:p>
    <w:p w14:paraId="63954212" w14:textId="77777777" w:rsidR="00A877BF" w:rsidRPr="00B807BB" w:rsidRDefault="00A877BF" w:rsidP="00050357">
      <w:pPr>
        <w:spacing w:after="160" w:line="259" w:lineRule="auto"/>
        <w:ind w:left="0" w:firstLine="0"/>
        <w:rPr>
          <w:lang w:val="fr-FR"/>
        </w:rPr>
      </w:pPr>
    </w:p>
    <w:tbl>
      <w:tblPr>
        <w:tblStyle w:val="a4"/>
        <w:tblW w:w="0" w:type="auto"/>
        <w:tblLook w:val="04A0" w:firstRow="1" w:lastRow="0" w:firstColumn="1" w:lastColumn="0" w:noHBand="0" w:noVBand="1"/>
      </w:tblPr>
      <w:tblGrid>
        <w:gridCol w:w="1677"/>
        <w:gridCol w:w="1677"/>
        <w:gridCol w:w="1677"/>
      </w:tblGrid>
      <w:tr w:rsidR="00D43916" w:rsidRPr="00AB753B" w14:paraId="4D1DF280" w14:textId="77777777" w:rsidTr="00050357">
        <w:tc>
          <w:tcPr>
            <w:tcW w:w="1677" w:type="dxa"/>
          </w:tcPr>
          <w:p w14:paraId="305D8351" w14:textId="7F653ECE" w:rsidR="00D43916" w:rsidRPr="00AB753B" w:rsidRDefault="00D43916" w:rsidP="00D43916">
            <w:pPr>
              <w:adjustRightInd w:val="0"/>
              <w:snapToGrid w:val="0"/>
              <w:spacing w:afterLines="50" w:after="120" w:line="240" w:lineRule="auto"/>
              <w:ind w:left="0" w:firstLine="0"/>
              <w:jc w:val="left"/>
              <w:rPr>
                <w:rFonts w:ascii="Times New Roman" w:eastAsiaTheme="minorEastAsia" w:hAnsi="Times New Roman" w:cs="Times New Roman"/>
                <w:b/>
                <w:bCs/>
                <w:lang w:val="fr-FR"/>
              </w:rPr>
            </w:pPr>
            <w:proofErr w:type="spellStart"/>
            <w:r>
              <w:rPr>
                <w:rFonts w:ascii="Times New Roman" w:eastAsia="Times New Roman" w:hAnsi="Times New Roman" w:cs="Times New Roman"/>
                <w:b/>
              </w:rPr>
              <w:lastRenderedPageBreak/>
              <w:t>Composants</w:t>
            </w:r>
            <w:proofErr w:type="spellEnd"/>
          </w:p>
        </w:tc>
        <w:tc>
          <w:tcPr>
            <w:tcW w:w="1677" w:type="dxa"/>
          </w:tcPr>
          <w:p w14:paraId="0E8378B2" w14:textId="59C26177" w:rsidR="00D43916" w:rsidRPr="00AB753B" w:rsidRDefault="00D43916" w:rsidP="00D43916">
            <w:pPr>
              <w:spacing w:after="160" w:line="259" w:lineRule="auto"/>
              <w:ind w:left="0" w:firstLine="0"/>
              <w:jc w:val="left"/>
              <w:rPr>
                <w:rFonts w:ascii="Times New Roman" w:eastAsiaTheme="minorEastAsia" w:hAnsi="Times New Roman" w:cs="Times New Roman"/>
                <w:b/>
                <w:bCs/>
              </w:rPr>
            </w:pPr>
            <w:r>
              <w:rPr>
                <w:rFonts w:ascii="Times New Roman" w:eastAsia="Times New Roman" w:hAnsi="Times New Roman" w:cs="Times New Roman"/>
                <w:b/>
              </w:rPr>
              <w:t>50 Tests/kit</w:t>
            </w:r>
          </w:p>
        </w:tc>
        <w:tc>
          <w:tcPr>
            <w:tcW w:w="1677" w:type="dxa"/>
          </w:tcPr>
          <w:p w14:paraId="64B9F5F7" w14:textId="11AD5CEA" w:rsidR="00D43916" w:rsidRPr="00AB753B" w:rsidRDefault="00D43916" w:rsidP="00D43916">
            <w:pPr>
              <w:spacing w:after="160" w:line="259" w:lineRule="auto"/>
              <w:ind w:left="0" w:firstLine="0"/>
              <w:jc w:val="left"/>
              <w:rPr>
                <w:rFonts w:ascii="Times New Roman" w:eastAsiaTheme="minorEastAsia" w:hAnsi="Times New Roman" w:cs="Times New Roman"/>
                <w:b/>
                <w:bCs/>
              </w:rPr>
            </w:pPr>
            <w:r>
              <w:rPr>
                <w:rFonts w:ascii="Times New Roman" w:eastAsia="Times New Roman" w:hAnsi="Times New Roman" w:cs="Times New Roman"/>
                <w:b/>
              </w:rPr>
              <w:t>100 Tests/kit</w:t>
            </w:r>
          </w:p>
        </w:tc>
      </w:tr>
      <w:tr w:rsidR="00D43916" w:rsidRPr="00AB753B" w14:paraId="48A38A32" w14:textId="77777777" w:rsidTr="00050357">
        <w:tc>
          <w:tcPr>
            <w:tcW w:w="1677" w:type="dxa"/>
          </w:tcPr>
          <w:p w14:paraId="10ECF650" w14:textId="24179BA9" w:rsidR="00D43916" w:rsidRPr="00AB753B" w:rsidRDefault="00050357" w:rsidP="00050357">
            <w:pPr>
              <w:spacing w:after="160" w:line="259" w:lineRule="auto"/>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rPr>
              <w:t>Antigène</w:t>
            </w:r>
            <w:proofErr w:type="spellEnd"/>
          </w:p>
        </w:tc>
        <w:tc>
          <w:tcPr>
            <w:tcW w:w="1677" w:type="dxa"/>
          </w:tcPr>
          <w:p w14:paraId="6DB21E6C" w14:textId="50C2C7E8" w:rsidR="00D43916" w:rsidRPr="00AB753B" w:rsidRDefault="00050357" w:rsidP="00050357">
            <w:pPr>
              <w:spacing w:after="160" w:line="259" w:lineRule="auto"/>
              <w:ind w:left="0" w:firstLine="0"/>
              <w:jc w:val="left"/>
              <w:rPr>
                <w:rFonts w:ascii="Times New Roman" w:eastAsiaTheme="minorEastAsia" w:hAnsi="Times New Roman" w:cs="Times New Roman"/>
              </w:rPr>
            </w:pPr>
            <w:r>
              <w:rPr>
                <w:rFonts w:ascii="Times New Roman" w:eastAsia="Times New Roman" w:hAnsi="Times New Roman" w:cs="Times New Roman"/>
              </w:rPr>
              <w:t>1x2,5 mL</w:t>
            </w:r>
          </w:p>
        </w:tc>
        <w:tc>
          <w:tcPr>
            <w:tcW w:w="1677" w:type="dxa"/>
          </w:tcPr>
          <w:p w14:paraId="6545FA63" w14:textId="3F7B8547" w:rsidR="00D43916" w:rsidRPr="00AB753B" w:rsidRDefault="00050357" w:rsidP="00D43916">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1x5 mL</w:t>
            </w:r>
          </w:p>
        </w:tc>
      </w:tr>
      <w:tr w:rsidR="00D43916" w:rsidRPr="00AB753B" w14:paraId="0E296335" w14:textId="77777777" w:rsidTr="00050357">
        <w:tc>
          <w:tcPr>
            <w:tcW w:w="1677" w:type="dxa"/>
          </w:tcPr>
          <w:p w14:paraId="44F97F06" w14:textId="5E3F253C" w:rsidR="00D43916" w:rsidRPr="00AB753B" w:rsidRDefault="00050357" w:rsidP="00050357">
            <w:pPr>
              <w:spacing w:after="160" w:line="259" w:lineRule="auto"/>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rPr>
              <w:t>Conjugé</w:t>
            </w:r>
            <w:proofErr w:type="spellEnd"/>
          </w:p>
        </w:tc>
        <w:tc>
          <w:tcPr>
            <w:tcW w:w="1677" w:type="dxa"/>
          </w:tcPr>
          <w:p w14:paraId="328AE15F" w14:textId="6029E0CF" w:rsidR="00D43916" w:rsidRPr="00AB753B" w:rsidRDefault="00050357" w:rsidP="00D43916">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1x6,75 mL</w:t>
            </w:r>
          </w:p>
        </w:tc>
        <w:tc>
          <w:tcPr>
            <w:tcW w:w="1677" w:type="dxa"/>
          </w:tcPr>
          <w:p w14:paraId="14F4CB56" w14:textId="71FEB6A7" w:rsidR="00D43916" w:rsidRPr="00AB753B" w:rsidRDefault="00050357" w:rsidP="00D43916">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1x13,5 mL</w:t>
            </w:r>
          </w:p>
        </w:tc>
      </w:tr>
      <w:tr w:rsidR="00D43916" w:rsidRPr="00AB753B" w14:paraId="4DA7C056" w14:textId="77777777" w:rsidTr="00050357">
        <w:tc>
          <w:tcPr>
            <w:tcW w:w="1677" w:type="dxa"/>
          </w:tcPr>
          <w:p w14:paraId="64CFAE3C" w14:textId="14FABC46" w:rsidR="00D43916" w:rsidRPr="00AB753B" w:rsidRDefault="00050357" w:rsidP="00050357">
            <w:pPr>
              <w:spacing w:after="160" w:line="259" w:lineRule="auto"/>
              <w:ind w:left="0" w:firstLine="0"/>
              <w:jc w:val="left"/>
              <w:rPr>
                <w:rFonts w:ascii="Times New Roman" w:eastAsiaTheme="minorEastAsia" w:hAnsi="Times New Roman" w:cs="Times New Roman"/>
              </w:rPr>
            </w:pPr>
            <w:proofErr w:type="spellStart"/>
            <w:r>
              <w:rPr>
                <w:rFonts w:ascii="Times New Roman" w:eastAsia="Times New Roman" w:hAnsi="Times New Roman" w:cs="Times New Roman"/>
              </w:rPr>
              <w:t>Microparticule</w:t>
            </w:r>
            <w:proofErr w:type="spellEnd"/>
          </w:p>
        </w:tc>
        <w:tc>
          <w:tcPr>
            <w:tcW w:w="1677" w:type="dxa"/>
          </w:tcPr>
          <w:p w14:paraId="0E5C26AA" w14:textId="40D85AFE" w:rsidR="00D43916" w:rsidRPr="00AB753B" w:rsidRDefault="00050357" w:rsidP="00D43916">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1x2,5 mL</w:t>
            </w:r>
          </w:p>
        </w:tc>
        <w:tc>
          <w:tcPr>
            <w:tcW w:w="1677" w:type="dxa"/>
          </w:tcPr>
          <w:p w14:paraId="00440CB2" w14:textId="6300EDD9" w:rsidR="00D43916" w:rsidRPr="00AB753B" w:rsidRDefault="00050357" w:rsidP="00D43916">
            <w:pPr>
              <w:adjustRightInd w:val="0"/>
              <w:snapToGrid w:val="0"/>
              <w:spacing w:afterLines="50" w:after="120" w:line="240" w:lineRule="auto"/>
              <w:ind w:left="0" w:firstLine="0"/>
              <w:jc w:val="left"/>
              <w:rPr>
                <w:rFonts w:ascii="Times New Roman" w:eastAsiaTheme="minorEastAsia" w:hAnsi="Times New Roman" w:cs="Times New Roman"/>
                <w:lang w:val="fr-FR"/>
              </w:rPr>
            </w:pPr>
            <w:r>
              <w:rPr>
                <w:rFonts w:ascii="Times New Roman" w:eastAsia="Times New Roman" w:hAnsi="Times New Roman" w:cs="Times New Roman"/>
              </w:rPr>
              <w:t>1x5 mL</w:t>
            </w:r>
          </w:p>
        </w:tc>
      </w:tr>
    </w:tbl>
    <w:p w14:paraId="71FF1B7C" w14:textId="6969905E" w:rsidR="009024A2" w:rsidRPr="00050357" w:rsidRDefault="009024A2" w:rsidP="00704BED">
      <w:pPr>
        <w:adjustRightInd w:val="0"/>
        <w:snapToGrid w:val="0"/>
        <w:spacing w:afterLines="50" w:after="120" w:line="240" w:lineRule="auto"/>
        <w:ind w:left="0" w:firstLine="0"/>
        <w:jc w:val="left"/>
        <w:rPr>
          <w:rFonts w:ascii="Times New Roman" w:eastAsiaTheme="minorEastAsia" w:hAnsi="Times New Roman"/>
        </w:rPr>
      </w:pPr>
    </w:p>
    <w:p w14:paraId="62CE5929" w14:textId="477BCBBF"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MATÉRIAUX SUPPLÉMENTAIRES FOURNIS SÉPARÉMENT</w:t>
      </w:r>
    </w:p>
    <w:tbl>
      <w:tblPr>
        <w:tblStyle w:val="a4"/>
        <w:tblW w:w="0" w:type="auto"/>
        <w:tblLook w:val="04A0" w:firstRow="1" w:lastRow="0" w:firstColumn="1" w:lastColumn="0" w:noHBand="0" w:noVBand="1"/>
      </w:tblPr>
      <w:tblGrid>
        <w:gridCol w:w="2830"/>
        <w:gridCol w:w="2201"/>
      </w:tblGrid>
      <w:tr w:rsidR="00656E33" w:rsidRPr="00353A48" w14:paraId="3E732C38" w14:textId="77777777" w:rsidTr="00050357">
        <w:tc>
          <w:tcPr>
            <w:tcW w:w="2830" w:type="dxa"/>
          </w:tcPr>
          <w:p w14:paraId="2607710B" w14:textId="77777777" w:rsidR="00656E33" w:rsidRPr="00353A48" w:rsidRDefault="00656E33" w:rsidP="00704BED">
            <w:pPr>
              <w:adjustRightInd w:val="0"/>
              <w:snapToGrid w:val="0"/>
              <w:spacing w:afterLines="50" w:after="120" w:line="240" w:lineRule="auto"/>
              <w:ind w:left="0" w:firstLine="0"/>
              <w:jc w:val="left"/>
              <w:rPr>
                <w:rFonts w:ascii="Times New Roman" w:hAnsi="Times New Roman"/>
                <w:b/>
              </w:rPr>
            </w:pPr>
            <w:proofErr w:type="spellStart"/>
            <w:r>
              <w:rPr>
                <w:rFonts w:ascii="Times New Roman" w:eastAsia="Times New Roman" w:hAnsi="Times New Roman" w:cs="Times New Roman"/>
                <w:b/>
              </w:rPr>
              <w:t>Produit</w:t>
            </w:r>
            <w:proofErr w:type="spellEnd"/>
          </w:p>
        </w:tc>
        <w:tc>
          <w:tcPr>
            <w:tcW w:w="2201" w:type="dxa"/>
          </w:tcPr>
          <w:p w14:paraId="0688856C" w14:textId="77777777"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b/>
              </w:rPr>
              <w:t>No. CATALOGUE</w:t>
            </w:r>
          </w:p>
        </w:tc>
      </w:tr>
      <w:tr w:rsidR="00656E33" w:rsidRPr="00353A48" w14:paraId="6C0619E0" w14:textId="77777777" w:rsidTr="00050357">
        <w:trPr>
          <w:trHeight w:val="676"/>
        </w:trPr>
        <w:tc>
          <w:tcPr>
            <w:tcW w:w="2830" w:type="dxa"/>
          </w:tcPr>
          <w:p w14:paraId="63742BB8" w14:textId="4ECB1059"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Autoimmune Calibrator Set, CENP-B</w:t>
            </w:r>
          </w:p>
        </w:tc>
        <w:tc>
          <w:tcPr>
            <w:tcW w:w="2201" w:type="dxa"/>
          </w:tcPr>
          <w:p w14:paraId="7443B656" w14:textId="27B7BC99"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MY00211 (2x1 mL)</w:t>
            </w:r>
          </w:p>
          <w:p w14:paraId="7ABE27B4" w14:textId="287F1918"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MY00262 (4x1 mL)</w:t>
            </w:r>
          </w:p>
        </w:tc>
      </w:tr>
      <w:tr w:rsidR="00656E33" w:rsidRPr="00353A48" w14:paraId="1F299C60" w14:textId="77777777" w:rsidTr="00050357">
        <w:trPr>
          <w:trHeight w:val="676"/>
        </w:trPr>
        <w:tc>
          <w:tcPr>
            <w:tcW w:w="2830" w:type="dxa"/>
          </w:tcPr>
          <w:p w14:paraId="237F72EB" w14:textId="5F3F0D35"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Autoimmune Control Set, CENP-B</w:t>
            </w:r>
          </w:p>
        </w:tc>
        <w:tc>
          <w:tcPr>
            <w:tcW w:w="2201" w:type="dxa"/>
          </w:tcPr>
          <w:p w14:paraId="55725E22" w14:textId="0B286A35"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MY00313 (2x1 mL)</w:t>
            </w:r>
          </w:p>
          <w:p w14:paraId="6B68664E" w14:textId="749ECCEC"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MY00364 (4x1 mL)</w:t>
            </w:r>
          </w:p>
        </w:tc>
      </w:tr>
      <w:tr w:rsidR="00656E33" w:rsidRPr="00353A48" w14:paraId="22D8C033" w14:textId="77777777" w:rsidTr="00050357">
        <w:tc>
          <w:tcPr>
            <w:tcW w:w="2830" w:type="dxa"/>
          </w:tcPr>
          <w:p w14:paraId="181F134E" w14:textId="10EA9328"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Sample Diluent I</w:t>
            </w:r>
          </w:p>
        </w:tc>
        <w:tc>
          <w:tcPr>
            <w:tcW w:w="2201" w:type="dxa"/>
          </w:tcPr>
          <w:p w14:paraId="7B345CCB" w14:textId="7D27A2D5"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MY00965</w:t>
            </w:r>
          </w:p>
        </w:tc>
      </w:tr>
      <w:tr w:rsidR="00656E33" w:rsidRPr="00353A48" w14:paraId="1575CF01" w14:textId="77777777" w:rsidTr="00050357">
        <w:tc>
          <w:tcPr>
            <w:tcW w:w="2830" w:type="dxa"/>
          </w:tcPr>
          <w:p w14:paraId="70522018" w14:textId="121C2466"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System Wash Buffer</w:t>
            </w:r>
          </w:p>
        </w:tc>
        <w:tc>
          <w:tcPr>
            <w:tcW w:w="2201" w:type="dxa"/>
          </w:tcPr>
          <w:p w14:paraId="19A62212" w14:textId="472F5048"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MY00404</w:t>
            </w:r>
          </w:p>
        </w:tc>
      </w:tr>
      <w:tr w:rsidR="00656E33" w:rsidRPr="00353A48" w14:paraId="4667C43B" w14:textId="77777777" w:rsidTr="00050357">
        <w:tc>
          <w:tcPr>
            <w:tcW w:w="2830" w:type="dxa"/>
          </w:tcPr>
          <w:p w14:paraId="63931142" w14:textId="5CAD1FBD"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System Substrate</w:t>
            </w:r>
          </w:p>
        </w:tc>
        <w:tc>
          <w:tcPr>
            <w:tcW w:w="2201" w:type="dxa"/>
          </w:tcPr>
          <w:p w14:paraId="1C09FE26" w14:textId="3DE2F720"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MY00405</w:t>
            </w:r>
          </w:p>
        </w:tc>
      </w:tr>
      <w:tr w:rsidR="00656E33" w:rsidRPr="00353A48" w14:paraId="0AA02788" w14:textId="77777777" w:rsidTr="00050357">
        <w:tc>
          <w:tcPr>
            <w:tcW w:w="2830" w:type="dxa"/>
          </w:tcPr>
          <w:p w14:paraId="15DFEFC4" w14:textId="78A788D2"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6500</w:t>
            </w:r>
          </w:p>
        </w:tc>
        <w:tc>
          <w:tcPr>
            <w:tcW w:w="2201" w:type="dxa"/>
          </w:tcPr>
          <w:p w14:paraId="4AFDEDFF" w14:textId="63D357FA"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MA00243</w:t>
            </w:r>
          </w:p>
        </w:tc>
      </w:tr>
      <w:tr w:rsidR="00656E33" w:rsidRPr="00353A48" w14:paraId="3D8335B6" w14:textId="77777777" w:rsidTr="00050357">
        <w:tc>
          <w:tcPr>
            <w:tcW w:w="2830" w:type="dxa"/>
          </w:tcPr>
          <w:p w14:paraId="3D19425B" w14:textId="4E38E776" w:rsidR="00656E33" w:rsidRPr="00353A48" w:rsidRDefault="00656E33" w:rsidP="00704BED">
            <w:pPr>
              <w:adjustRightInd w:val="0"/>
              <w:snapToGrid w:val="0"/>
              <w:spacing w:afterLines="50" w:after="120" w:line="240" w:lineRule="auto"/>
              <w:ind w:left="0" w:firstLine="0"/>
              <w:jc w:val="left"/>
              <w:rPr>
                <w:rFonts w:ascii="Times New Roman" w:hAnsi="Times New Roman"/>
                <w:b/>
                <w:lang w:val="fr-FR"/>
              </w:rPr>
            </w:pPr>
            <w:r>
              <w:rPr>
                <w:rFonts w:ascii="Times New Roman" w:eastAsia="Times New Roman" w:hAnsi="Times New Roman" w:cs="Times New Roman"/>
              </w:rPr>
              <w:t>BioCLIA</w:t>
            </w:r>
            <w:r>
              <w:rPr>
                <w:rFonts w:ascii="Times New Roman" w:eastAsia="Times New Roman" w:hAnsi="Times New Roman" w:cs="Times New Roman"/>
                <w:b/>
              </w:rPr>
              <w:t xml:space="preserve"> </w:t>
            </w:r>
            <w:r>
              <w:rPr>
                <w:rFonts w:ascii="Times New Roman" w:eastAsia="Times New Roman" w:hAnsi="Times New Roman" w:cs="Times New Roman"/>
              </w:rPr>
              <w:t>500</w:t>
            </w:r>
          </w:p>
        </w:tc>
        <w:tc>
          <w:tcPr>
            <w:tcW w:w="2201" w:type="dxa"/>
          </w:tcPr>
          <w:p w14:paraId="0D136E82" w14:textId="338A8314" w:rsidR="00656E33" w:rsidRPr="00353A48" w:rsidRDefault="00656E33" w:rsidP="00704BED">
            <w:pPr>
              <w:adjustRightInd w:val="0"/>
              <w:snapToGrid w:val="0"/>
              <w:spacing w:afterLines="50" w:after="120" w:line="240" w:lineRule="auto"/>
              <w:ind w:left="0" w:firstLine="0"/>
              <w:jc w:val="left"/>
              <w:rPr>
                <w:rFonts w:ascii="Times New Roman" w:hAnsi="Times New Roman"/>
                <w:lang w:val="fr-FR"/>
              </w:rPr>
            </w:pPr>
            <w:r>
              <w:rPr>
                <w:rFonts w:ascii="Times New Roman" w:eastAsia="Times New Roman" w:hAnsi="Times New Roman" w:cs="Times New Roman"/>
              </w:rPr>
              <w:t>MA00502</w:t>
            </w:r>
          </w:p>
        </w:tc>
      </w:tr>
      <w:tr w:rsidR="00656E33" w:rsidRPr="00B807BB" w14:paraId="1B70B125" w14:textId="77777777" w:rsidTr="00050357">
        <w:trPr>
          <w:trHeight w:val="610"/>
        </w:trPr>
        <w:tc>
          <w:tcPr>
            <w:tcW w:w="2830" w:type="dxa"/>
          </w:tcPr>
          <w:p w14:paraId="6DB061B4" w14:textId="7814676A" w:rsidR="00656E33" w:rsidRPr="00353A48" w:rsidRDefault="00656E33" w:rsidP="00704BED">
            <w:pPr>
              <w:adjustRightInd w:val="0"/>
              <w:snapToGrid w:val="0"/>
              <w:spacing w:afterLines="50" w:after="120" w:line="240" w:lineRule="auto"/>
              <w:ind w:left="0" w:firstLine="0"/>
              <w:jc w:val="left"/>
              <w:rPr>
                <w:rFonts w:ascii="Times New Roman" w:hAnsi="Times New Roman"/>
                <w:lang w:val="fr-FR"/>
              </w:rPr>
            </w:pPr>
            <w:r>
              <w:rPr>
                <w:rFonts w:ascii="Times New Roman" w:eastAsia="Times New Roman" w:hAnsi="Times New Roman" w:cs="Times New Roman"/>
              </w:rPr>
              <w:t>BioCLIA Cuvettes</w:t>
            </w:r>
          </w:p>
        </w:tc>
        <w:tc>
          <w:tcPr>
            <w:tcW w:w="2201" w:type="dxa"/>
            <w:vAlign w:val="center"/>
          </w:tcPr>
          <w:p w14:paraId="50E87318" w14:textId="2F14298B" w:rsidR="00656E33" w:rsidRPr="00353A48" w:rsidRDefault="00656E33"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lang w:val="fr-FR"/>
              </w:rPr>
              <w:t>MA00244 (2000 pcs/bag)</w:t>
            </w:r>
          </w:p>
          <w:p w14:paraId="22A12762" w14:textId="1BC32B14" w:rsidR="00656E33" w:rsidRPr="00353A48" w:rsidRDefault="00656E33"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lang w:val="fr-FR"/>
              </w:rPr>
              <w:t>MA00549 (65 pcs/bag)</w:t>
            </w:r>
          </w:p>
        </w:tc>
      </w:tr>
      <w:tr w:rsidR="00656E33" w:rsidRPr="00353A48" w14:paraId="0F94707D" w14:textId="77777777" w:rsidTr="00050357">
        <w:tc>
          <w:tcPr>
            <w:tcW w:w="2830" w:type="dxa"/>
          </w:tcPr>
          <w:p w14:paraId="1AEC11B8" w14:textId="41D04DA3"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Silicone gasket (Small)</w:t>
            </w:r>
          </w:p>
        </w:tc>
        <w:tc>
          <w:tcPr>
            <w:tcW w:w="2201" w:type="dxa"/>
          </w:tcPr>
          <w:p w14:paraId="6D707DBB" w14:textId="0E500673"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MV00195</w:t>
            </w:r>
          </w:p>
        </w:tc>
      </w:tr>
      <w:tr w:rsidR="00656E33" w:rsidRPr="00353A48" w14:paraId="0263CCD4" w14:textId="77777777" w:rsidTr="00050357">
        <w:tc>
          <w:tcPr>
            <w:tcW w:w="2830" w:type="dxa"/>
          </w:tcPr>
          <w:p w14:paraId="4CAC2122" w14:textId="6F3F3111"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BioCLIA Silicone gasket (Large)</w:t>
            </w:r>
          </w:p>
        </w:tc>
        <w:tc>
          <w:tcPr>
            <w:tcW w:w="2201" w:type="dxa"/>
          </w:tcPr>
          <w:p w14:paraId="027FF843" w14:textId="16747F9A" w:rsidR="00656E33" w:rsidRPr="00353A48" w:rsidRDefault="00656E33"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rPr>
              <w:t>MV00196</w:t>
            </w:r>
          </w:p>
        </w:tc>
      </w:tr>
    </w:tbl>
    <w:p w14:paraId="7181A2C1" w14:textId="664A449F" w:rsidR="009024A2" w:rsidRPr="00353A48" w:rsidRDefault="009024A2" w:rsidP="00704BED">
      <w:pPr>
        <w:adjustRightInd w:val="0"/>
        <w:snapToGrid w:val="0"/>
        <w:spacing w:afterLines="50" w:after="120" w:line="240" w:lineRule="auto"/>
        <w:ind w:left="0" w:firstLine="0"/>
        <w:jc w:val="left"/>
        <w:rPr>
          <w:rFonts w:ascii="Times New Roman" w:hAnsi="Times New Roman"/>
        </w:rPr>
      </w:pPr>
    </w:p>
    <w:p w14:paraId="154DAC65" w14:textId="77777777" w:rsidR="009024A2" w:rsidRPr="00353A48" w:rsidRDefault="00FC687B"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b/>
        </w:rPr>
        <w:t>MATÉRIAUX REQUIS</w:t>
      </w:r>
    </w:p>
    <w:p w14:paraId="5FDB4FEB" w14:textId="3294013F" w:rsidR="009024A2" w:rsidRPr="00B807BB" w:rsidRDefault="00FC687B" w:rsidP="00704BED">
      <w:pPr>
        <w:tabs>
          <w:tab w:val="center" w:pos="1444"/>
        </w:tabs>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lang w:val="fr-FR"/>
        </w:rPr>
        <w:t>•</w:t>
      </w:r>
      <w:r w:rsidRPr="00B807BB">
        <w:rPr>
          <w:rFonts w:ascii="Times New Roman" w:eastAsia="Times New Roman" w:hAnsi="Times New Roman" w:cs="Times New Roman"/>
          <w:lang w:val="fr-FR"/>
        </w:rPr>
        <w:tab/>
        <w:t>Eau distillée ou déminéralisée</w:t>
      </w:r>
    </w:p>
    <w:p w14:paraId="7B95D12B" w14:textId="505A4A72"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3D8666EB"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STOCKAGE ET STABILITÉ</w:t>
      </w:r>
    </w:p>
    <w:p w14:paraId="6827086E" w14:textId="01EDAF8E" w:rsidR="009024A2" w:rsidRPr="00B807BB" w:rsidRDefault="00704BED" w:rsidP="0053253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Conserver le kit à 2-8℃.</w:t>
      </w:r>
    </w:p>
    <w:p w14:paraId="3C7B539B" w14:textId="566EE7FF" w:rsidR="009024A2" w:rsidRPr="00B807BB" w:rsidRDefault="00704BED" w:rsidP="0053253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La durée de conservation du kit non ouvert est de 12 mois.</w:t>
      </w:r>
    </w:p>
    <w:p w14:paraId="62432D82" w14:textId="2AB8452E" w:rsidR="009024A2" w:rsidRPr="00B807BB" w:rsidRDefault="00704BED" w:rsidP="0053253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 réactifs ouverts ou les réactifs à bord peuvent être utilisés pendant 28 jours successifs. Le logiciel de l'instruiment BioCLIA surveille l'expiration intégrée (en cours d'utilisation) de la cartouche du réactif. Le système ne permettra pas l'utilisation d'un réactif périmé.</w:t>
      </w:r>
    </w:p>
    <w:p w14:paraId="7A42D10C" w14:textId="77777777" w:rsidR="00532531" w:rsidRPr="00B807BB" w:rsidRDefault="00532531" w:rsidP="00532531">
      <w:pPr>
        <w:adjustRightInd w:val="0"/>
        <w:snapToGrid w:val="0"/>
        <w:spacing w:afterLines="50" w:after="120" w:line="240" w:lineRule="auto"/>
        <w:ind w:left="360" w:hangingChars="200" w:hanging="360"/>
        <w:rPr>
          <w:rFonts w:ascii="Times New Roman" w:hAnsi="Times New Roman"/>
          <w:lang w:val="fr-FR"/>
        </w:rPr>
      </w:pPr>
    </w:p>
    <w:p w14:paraId="7FC905DA" w14:textId="77777777" w:rsidR="00532531" w:rsidRPr="00B807BB" w:rsidRDefault="00FC687B" w:rsidP="00704BED">
      <w:pPr>
        <w:adjustRightInd w:val="0"/>
        <w:snapToGrid w:val="0"/>
        <w:spacing w:afterLines="50" w:after="120" w:line="240" w:lineRule="auto"/>
        <w:ind w:left="0" w:firstLine="0"/>
        <w:jc w:val="left"/>
        <w:rPr>
          <w:rFonts w:ascii="Times New Roman" w:hAnsi="Times New Roman"/>
          <w:b/>
          <w:lang w:val="fr-FR"/>
        </w:rPr>
      </w:pPr>
      <w:r w:rsidRPr="00B807BB">
        <w:rPr>
          <w:rFonts w:ascii="Times New Roman" w:eastAsia="Times New Roman" w:hAnsi="Times New Roman" w:cs="Times New Roman"/>
          <w:b/>
          <w:lang w:val="fr-FR"/>
        </w:rPr>
        <w:t>PRÉLÈVEMENT, STOCKAGE ET MANIPULATION DES ÉCHANTILLONS</w:t>
      </w:r>
    </w:p>
    <w:p w14:paraId="4635CA04" w14:textId="16380202" w:rsidR="009024A2" w:rsidRPr="00B807BB" w:rsidRDefault="00FC687B" w:rsidP="00CC4FB8">
      <w:pPr>
        <w:adjustRightInd w:val="0"/>
        <w:snapToGrid w:val="0"/>
        <w:spacing w:afterLines="50" w:after="120" w:line="240" w:lineRule="auto"/>
        <w:ind w:left="360" w:hangingChars="200" w:hanging="360"/>
        <w:jc w:val="left"/>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 sérum veineux peut être utilisé.</w:t>
      </w:r>
    </w:p>
    <w:p w14:paraId="1893C39D" w14:textId="2D9FE9E2" w:rsidR="009024A2" w:rsidRPr="00B807BB" w:rsidRDefault="00704BED" w:rsidP="00CC4FB8">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Prélever des échantillons de sang en utilisant les procédures standard.</w:t>
      </w:r>
    </w:p>
    <w:p w14:paraId="77C40E70" w14:textId="011C16B6" w:rsidR="009024A2" w:rsidRPr="00B807BB" w:rsidRDefault="00704BED" w:rsidP="00CC4FB8">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 sérum à tester doit être clair et exempt d'hémolyse.</w:t>
      </w:r>
    </w:p>
    <w:p w14:paraId="376AC591" w14:textId="231F4162" w:rsidR="009024A2" w:rsidRPr="00B807BB" w:rsidRDefault="00704BED" w:rsidP="00CC4FB8">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 échantillons troubles doivent être clarifiés par centrifugation à 5 000 tr/min pendant 5 minutes avant utilisation. Pour les échantillons avec la présence de fibrine, assurez-vous que la formation complète de caillots a eu lieu avant la centrifugation des échantillons. Certains échantillons, en particulier ceux provenant de patients recevant un traitement anticoagulant, peuvent nécessiter une augmentation du temps de coagulation.</w:t>
      </w:r>
    </w:p>
    <w:p w14:paraId="162A0E4A" w14:textId="7327B1E8" w:rsidR="009024A2" w:rsidRPr="00B807BB" w:rsidRDefault="00704BED" w:rsidP="00CC4FB8">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 échantillons peuvent être réfrigérés à 2-8</w:t>
      </w:r>
      <w:r w:rsidR="00A877BF">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°C jusqu'à sept jours ou conservés à -20</w:t>
      </w:r>
      <w:r w:rsidR="00A877BF">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°C jusqu'à six mois.</w:t>
      </w:r>
    </w:p>
    <w:p w14:paraId="6672F2B7" w14:textId="5F4B9F36" w:rsidR="009024A2" w:rsidRPr="00B807BB" w:rsidRDefault="00704BED" w:rsidP="00CC4FB8">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Les échantillons peuvent être conservés à bord sur l'instrument BioCLIA à température ambiante (18-25</w:t>
      </w:r>
      <w:r w:rsidR="00A877BF">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°C) jusqu'à 2 heures.</w:t>
      </w:r>
    </w:p>
    <w:p w14:paraId="4FB1F852" w14:textId="7E295421" w:rsidR="009024A2" w:rsidRPr="00B807BB" w:rsidRDefault="00704BED" w:rsidP="00CC4FB8">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Éviter les congélations et décongélations répétées.</w:t>
      </w:r>
    </w:p>
    <w:p w14:paraId="128D7B10" w14:textId="77777777" w:rsidR="00CC4FB8" w:rsidRPr="00B807BB" w:rsidRDefault="00CC4FB8" w:rsidP="00CC4FB8">
      <w:pPr>
        <w:adjustRightInd w:val="0"/>
        <w:snapToGrid w:val="0"/>
        <w:spacing w:afterLines="50" w:after="120" w:line="240" w:lineRule="auto"/>
        <w:ind w:left="360" w:hangingChars="200" w:hanging="360"/>
        <w:rPr>
          <w:rFonts w:ascii="Times New Roman" w:hAnsi="Times New Roman"/>
          <w:lang w:val="fr-FR"/>
        </w:rPr>
      </w:pPr>
    </w:p>
    <w:p w14:paraId="79903F12"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MODE OPÉRATOIRE</w:t>
      </w:r>
    </w:p>
    <w:p w14:paraId="36DF4241" w14:textId="58B6DF11" w:rsidR="009024A2" w:rsidRPr="00B807BB" w:rsidRDefault="00FC687B" w:rsidP="00CC4FB8">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Des informations détaillées sur le fonctionnement de l'instruiment BioCLIA peuvent être obtenues dans le Manuel d’Utilisation de l'Instrument.</w:t>
      </w:r>
    </w:p>
    <w:p w14:paraId="2DFD9713"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Notez qu'il est important d'effectuer toutes les procédures de maintenance de routine pour des performances optimales.</w:t>
      </w:r>
    </w:p>
    <w:p w14:paraId="7499771C" w14:textId="3726700D"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3E7B6AC1"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Dilution de l'échantillon</w:t>
      </w:r>
    </w:p>
    <w:p w14:paraId="1FBB3213" w14:textId="0ACB36A2"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Les échantillons sont dilués avec le BioCLIA Sample Diluent I avant de tester (taux de dilution 1:19) par l'instrument BioCLIA automatiquement.</w:t>
      </w:r>
    </w:p>
    <w:p w14:paraId="6B7CD313" w14:textId="58A57F7C"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2EBA6761"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Calibration</w:t>
      </w:r>
    </w:p>
    <w:p w14:paraId="2B3A7107" w14:textId="30FBA178" w:rsidR="009024A2" w:rsidRPr="00B807BB" w:rsidRDefault="00FC687B" w:rsidP="00CC4FB8">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Le BioCLIA Autoimmune Reagent Kit utilise une courbe maîtresse prédéfinie, spécifique au lot qui est téléchargée dans l'instrument via le code-barres fourni dans le kit. Sur la base des résultats des deux calibrateurs, la courbe de calibration spécifique à l’instrument est générée et est utilisée pour calculer la concentration à partir du ULR obtenu pour chaque patient.</w:t>
      </w:r>
    </w:p>
    <w:p w14:paraId="7C0EDB1A"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Veuillez étalonner avant la première utilisation pour chaque nouveau lot de réactifs, et tous les 28 jours par la suite. Le logiciel ne permettra pas l'utilisation du lot si les conditions ci-dessus ne sont pas remplies.</w:t>
      </w:r>
    </w:p>
    <w:p w14:paraId="60F8722C" w14:textId="28E3CBAD"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3640FA65"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Contrôle</w:t>
      </w:r>
    </w:p>
    <w:p w14:paraId="75D2CA8E"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La procédure de contrôle doit être effectuée avant d'analyser les échantillons chaque jour. Les utilisateurs peuvent également ajuster la période de la procédure de contrôle en fonction de leur propre fréquence de laboratoire.</w:t>
      </w:r>
    </w:p>
    <w:p w14:paraId="2D34C2B6" w14:textId="7CD0FA59"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Chaque laboratoire doit établir ses propres plages de référence.</w:t>
      </w:r>
    </w:p>
    <w:p w14:paraId="7821259C" w14:textId="77777777" w:rsidR="00BC0A5F" w:rsidRPr="00B807BB" w:rsidRDefault="00BC0A5F" w:rsidP="00704BED">
      <w:pPr>
        <w:adjustRightInd w:val="0"/>
        <w:snapToGrid w:val="0"/>
        <w:spacing w:afterLines="50" w:after="120" w:line="240" w:lineRule="auto"/>
        <w:ind w:left="0" w:firstLine="0"/>
        <w:rPr>
          <w:rFonts w:ascii="Times New Roman" w:eastAsiaTheme="minorEastAsia" w:hAnsi="Times New Roman"/>
          <w:lang w:val="fr-FR"/>
        </w:rPr>
      </w:pPr>
    </w:p>
    <w:p w14:paraId="1B0294D4"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Réalisation de l’analyse</w:t>
      </w:r>
    </w:p>
    <w:p w14:paraId="4D1444CF" w14:textId="2E222908" w:rsidR="009024A2" w:rsidRPr="00B807BB" w:rsidRDefault="00704BED" w:rsidP="00BC0A5F">
      <w:pPr>
        <w:adjustRightInd w:val="0"/>
        <w:snapToGrid w:val="0"/>
        <w:spacing w:afterLines="50" w:after="120" w:line="240" w:lineRule="auto"/>
        <w:ind w:left="360" w:hangingChars="200" w:hanging="360"/>
        <w:rPr>
          <w:rFonts w:ascii="Times New Roman" w:hAnsi="Times New Roman"/>
          <w:lang w:val="fr-FR"/>
        </w:rPr>
      </w:pPr>
      <w:r w:rsidRPr="00B807BB">
        <w:rPr>
          <w:rFonts w:ascii="Times New Roman" w:eastAsia="Times New Roman" w:hAnsi="Times New Roman" w:cs="Times New Roman"/>
          <w:lang w:val="fr-FR"/>
        </w:rPr>
        <w:t>1.</w:t>
      </w:r>
      <w:r w:rsidRPr="00B807BB">
        <w:rPr>
          <w:rFonts w:ascii="Times New Roman" w:eastAsia="Times New Roman" w:hAnsi="Times New Roman" w:cs="Times New Roman"/>
          <w:lang w:val="fr-FR"/>
        </w:rPr>
        <w:tab/>
        <w:t>Placez le kit dans n'importe quelle position vide de la chambre de réactif de l'instrument BioCLIA. Les détails du kit peuvent être téléchargés dans l'instrument en scannant le code-barres du réactif et peuvent également être définis manuellement.</w:t>
      </w:r>
    </w:p>
    <w:p w14:paraId="1DA09118" w14:textId="33D5DA3D" w:rsidR="009024A2" w:rsidRPr="00B807BB" w:rsidRDefault="00704BED" w:rsidP="00BC0A5F">
      <w:pPr>
        <w:adjustRightInd w:val="0"/>
        <w:snapToGrid w:val="0"/>
        <w:spacing w:afterLines="50" w:after="120" w:line="240" w:lineRule="auto"/>
        <w:ind w:left="360" w:hangingChars="200" w:hanging="360"/>
        <w:rPr>
          <w:rFonts w:ascii="Times New Roman" w:hAnsi="Times New Roman"/>
          <w:lang w:val="fr-FR"/>
        </w:rPr>
      </w:pPr>
      <w:r w:rsidRPr="00B807BB">
        <w:rPr>
          <w:rFonts w:ascii="Times New Roman" w:eastAsia="Times New Roman" w:hAnsi="Times New Roman" w:cs="Times New Roman"/>
          <w:lang w:val="fr-FR"/>
        </w:rPr>
        <w:t>2.</w:t>
      </w:r>
      <w:r w:rsidRPr="00B807BB">
        <w:rPr>
          <w:rFonts w:ascii="Times New Roman" w:eastAsia="Times New Roman" w:hAnsi="Times New Roman" w:cs="Times New Roman"/>
          <w:lang w:val="fr-FR"/>
        </w:rPr>
        <w:tab/>
        <w:t>Les informations du calibrateur/contrôle qualité sont identifiées automatiquement lors de la lecture de leur code-barres des calibrateurs/contrôles à leur introduction dans l’analyseur.</w:t>
      </w:r>
    </w:p>
    <w:p w14:paraId="33EAFBAB" w14:textId="5BFA7E8D" w:rsidR="009024A2" w:rsidRPr="00B807BB" w:rsidRDefault="00704BED" w:rsidP="00BC0A5F">
      <w:pPr>
        <w:adjustRightInd w:val="0"/>
        <w:snapToGrid w:val="0"/>
        <w:spacing w:afterLines="50" w:after="120" w:line="240" w:lineRule="auto"/>
        <w:ind w:left="360" w:hangingChars="200" w:hanging="360"/>
        <w:rPr>
          <w:rFonts w:ascii="Times New Roman" w:hAnsi="Times New Roman"/>
          <w:lang w:val="fr-FR"/>
        </w:rPr>
      </w:pPr>
      <w:r w:rsidRPr="00B807BB">
        <w:rPr>
          <w:rFonts w:ascii="Times New Roman" w:eastAsia="Times New Roman" w:hAnsi="Times New Roman" w:cs="Times New Roman"/>
          <w:lang w:val="fr-FR"/>
        </w:rPr>
        <w:t>3.</w:t>
      </w:r>
      <w:r w:rsidRPr="00B807BB">
        <w:rPr>
          <w:rFonts w:ascii="Times New Roman" w:eastAsia="Times New Roman" w:hAnsi="Times New Roman" w:cs="Times New Roman"/>
          <w:lang w:val="fr-FR"/>
        </w:rPr>
        <w:tab/>
        <w:t>L'échantillon à tester est placé sur la chambre du rack d'échantillons de l'instrument et les informations de test correspondantes sont éditées via le logiciel pilotant l'instrument.</w:t>
      </w:r>
    </w:p>
    <w:p w14:paraId="58C5A091" w14:textId="307D8F98" w:rsidR="009024A2" w:rsidRPr="00B807BB" w:rsidRDefault="00704BED" w:rsidP="00BC0A5F">
      <w:pPr>
        <w:adjustRightInd w:val="0"/>
        <w:snapToGrid w:val="0"/>
        <w:spacing w:afterLines="50" w:after="120" w:line="240" w:lineRule="auto"/>
        <w:ind w:left="360" w:hangingChars="200" w:hanging="360"/>
        <w:rPr>
          <w:rFonts w:ascii="Times New Roman" w:hAnsi="Times New Roman"/>
          <w:lang w:val="fr-FR"/>
        </w:rPr>
      </w:pPr>
      <w:r w:rsidRPr="00B807BB">
        <w:rPr>
          <w:rFonts w:ascii="Times New Roman" w:eastAsia="Times New Roman" w:hAnsi="Times New Roman" w:cs="Times New Roman"/>
          <w:lang w:val="fr-FR"/>
        </w:rPr>
        <w:t>4.</w:t>
      </w:r>
      <w:r w:rsidRPr="00B807BB">
        <w:rPr>
          <w:rFonts w:ascii="Times New Roman" w:eastAsia="Times New Roman" w:hAnsi="Times New Roman" w:cs="Times New Roman"/>
          <w:lang w:val="fr-FR"/>
        </w:rPr>
        <w:tab/>
        <w:t>Démarrez la procédure d'opération et toutes les étapes de traitement du calibrateur / contrôle qualité / échantillon seront exécutées automatiquement.</w:t>
      </w:r>
    </w:p>
    <w:p w14:paraId="30ADC586" w14:textId="2D803544"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157F8045"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CALCUL DES RÉSULTATS</w:t>
      </w:r>
    </w:p>
    <w:p w14:paraId="5768A1B2"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Le calcul et l'interprétation des résultats seront effectués automatiquement par le logiciel sur l'instrument BioCLIA.</w:t>
      </w:r>
    </w:p>
    <w:p w14:paraId="64100034" w14:textId="2A884BEB"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54E4C339"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INTERPRÉTATION DES RÉSULTATS</w:t>
      </w:r>
    </w:p>
    <w:p w14:paraId="672256F8" w14:textId="4E32A806"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Les échantillons avec une concentration &lt;20 RU/mL doivent être interprétés comme négatifs</w:t>
      </w:r>
      <w:r w:rsidR="00B807BB">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w:t>
      </w:r>
    </w:p>
    <w:p w14:paraId="67CB0DC7" w14:textId="10031D07" w:rsidR="009024A2" w:rsidRPr="00B807BB" w:rsidRDefault="00FC687B" w:rsidP="00704BED">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Les échantillons avec une concentration ≥20 RU/mL doivent être interprétés comme positifs.</w:t>
      </w:r>
    </w:p>
    <w:p w14:paraId="73DC6F8B" w14:textId="620AC930"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lastRenderedPageBreak/>
        <w:t>Les résultats du test ne reflètent que la quantité d'IgG spécifique de l'antigène présente dans l'échantillon et doivent être diagnostiqués en conjonction avec d'autres résultats de laboratoire et cliniques.</w:t>
      </w:r>
    </w:p>
    <w:p w14:paraId="6AB0290B" w14:textId="627D4738"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03238D73"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DÉTERMINATION DE LA VALEUR SEUIL</w:t>
      </w:r>
    </w:p>
    <w:p w14:paraId="05F63153"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120 échantillons cliniques, dont 30 sérums positifs, 30 sérums négatifs, 30 plasmas positifs et 30 plasmas négatifs ont été collectés et évalués. Les résultats ont été analysés à l'aide de la fonction d'efficacité du récepteur (courbe ROC) et la valeur seuil a été déterminée à 20 RU/mL.</w:t>
      </w:r>
    </w:p>
    <w:p w14:paraId="50CEE7A3" w14:textId="7B221997"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2C9948AD"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CARACTÉRISTIQUES DE PERFORMANCE</w:t>
      </w:r>
    </w:p>
    <w:p w14:paraId="0F85D1B1"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PRÉCISION / RÉCUPÉRATION ENRICHIE</w:t>
      </w:r>
    </w:p>
    <w:p w14:paraId="3812D160" w14:textId="4732D823" w:rsidR="009024A2" w:rsidRPr="00E65675" w:rsidRDefault="00FC687B" w:rsidP="00BC0A5F">
      <w:pPr>
        <w:adjustRightInd w:val="0"/>
        <w:snapToGrid w:val="0"/>
        <w:spacing w:afterLines="50" w:after="120" w:line="240" w:lineRule="auto"/>
        <w:ind w:left="0" w:firstLine="0"/>
        <w:rPr>
          <w:rFonts w:ascii="Times New Roman" w:eastAsia="Times New Roman" w:hAnsi="Times New Roman" w:cs="Times New Roman"/>
        </w:rPr>
      </w:pPr>
      <w:r w:rsidRPr="00B807BB">
        <w:rPr>
          <w:rFonts w:ascii="Times New Roman" w:eastAsia="Times New Roman" w:hAnsi="Times New Roman" w:cs="Times New Roman"/>
          <w:lang w:val="fr-FR"/>
        </w:rPr>
        <w:t>La précision/récupération enrichie a été déterminée en analysant des échantillons enrichis avec des quantités connues d'anticorps dans la matrice d'échantillon. Des échantillons positifs pour des anticorps spécifiques (</w:t>
      </w:r>
      <w:r w:rsidR="00A877BF">
        <w:rPr>
          <w:rFonts w:ascii="Times New Roman" w:eastAsia="Times New Roman" w:hAnsi="Times New Roman" w:cs="Times New Roman"/>
          <w:lang w:val="fr-FR"/>
        </w:rPr>
        <w:t>bas</w:t>
      </w:r>
      <w:r w:rsidRPr="00B807BB">
        <w:rPr>
          <w:rFonts w:ascii="Times New Roman" w:eastAsia="Times New Roman" w:hAnsi="Times New Roman" w:cs="Times New Roman"/>
          <w:lang w:val="fr-FR"/>
        </w:rPr>
        <w:t xml:space="preserve"> 100 RU/mL, moyen 200 RU/mL, élevé 300 RU/mL) ont été enrichis dans deux matrices (50 et 100 RU/mL) séparément au rapport de volume de 1:9, ce qui fait au total 6 échantillons enrichis et chaque échantillon a été testé en triple exemplaire. La récupération enrichie pour la concentration d'autoanticorps dirigés contre un antigène spécifique a été calculée. </w:t>
      </w:r>
      <w:r w:rsidRPr="00E65675">
        <w:rPr>
          <w:rFonts w:ascii="Times New Roman" w:eastAsia="Times New Roman" w:hAnsi="Times New Roman" w:cs="Times New Roman"/>
        </w:rPr>
        <w:t>*</w:t>
      </w:r>
    </w:p>
    <w:tbl>
      <w:tblPr>
        <w:tblStyle w:val="a4"/>
        <w:tblW w:w="0" w:type="auto"/>
        <w:tblInd w:w="-6" w:type="dxa"/>
        <w:tblLook w:val="04A0" w:firstRow="1" w:lastRow="0" w:firstColumn="1" w:lastColumn="0" w:noHBand="0" w:noVBand="1"/>
      </w:tblPr>
      <w:tblGrid>
        <w:gridCol w:w="711"/>
        <w:gridCol w:w="710"/>
        <w:gridCol w:w="708"/>
        <w:gridCol w:w="745"/>
        <w:gridCol w:w="709"/>
        <w:gridCol w:w="709"/>
        <w:gridCol w:w="745"/>
      </w:tblGrid>
      <w:tr w:rsidR="00734766" w:rsidRPr="00353A48" w14:paraId="143505BC" w14:textId="77777777" w:rsidTr="00734766">
        <w:trPr>
          <w:trHeight w:val="150"/>
        </w:trPr>
        <w:tc>
          <w:tcPr>
            <w:tcW w:w="711" w:type="dxa"/>
            <w:vAlign w:val="center"/>
          </w:tcPr>
          <w:p w14:paraId="05BAF71B" w14:textId="563D72D9"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
        </w:tc>
        <w:tc>
          <w:tcPr>
            <w:tcW w:w="2163" w:type="dxa"/>
            <w:gridSpan w:val="3"/>
            <w:vAlign w:val="center"/>
          </w:tcPr>
          <w:p w14:paraId="5EC20E85" w14:textId="63361760" w:rsidR="00734766" w:rsidRPr="00353A48" w:rsidRDefault="00734766"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50 RU/mL</w:t>
            </w:r>
          </w:p>
        </w:tc>
        <w:tc>
          <w:tcPr>
            <w:tcW w:w="2163" w:type="dxa"/>
            <w:gridSpan w:val="3"/>
            <w:vAlign w:val="center"/>
          </w:tcPr>
          <w:p w14:paraId="7AAB2EF2" w14:textId="61E63F1A" w:rsidR="00734766" w:rsidRPr="00353A48" w:rsidRDefault="00734766"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b/>
                <w:sz w:val="14"/>
              </w:rPr>
              <w:t>Matrice</w:t>
            </w:r>
            <w:proofErr w:type="spellEnd"/>
            <w:r>
              <w:rPr>
                <w:rFonts w:ascii="Times New Roman" w:eastAsia="Times New Roman" w:hAnsi="Times New Roman" w:cs="Times New Roman"/>
                <w:b/>
                <w:sz w:val="14"/>
              </w:rPr>
              <w:t xml:space="preserve"> 100 RU/mL</w:t>
            </w:r>
          </w:p>
        </w:tc>
      </w:tr>
      <w:tr w:rsidR="00734766" w:rsidRPr="00353A48" w14:paraId="6C0BEF80" w14:textId="77777777" w:rsidTr="00734766">
        <w:trPr>
          <w:trHeight w:val="97"/>
        </w:trPr>
        <w:tc>
          <w:tcPr>
            <w:tcW w:w="711" w:type="dxa"/>
            <w:vAlign w:val="center"/>
          </w:tcPr>
          <w:p w14:paraId="79BAA9BC" w14:textId="1E4423EA" w:rsidR="00734766" w:rsidRPr="00734766" w:rsidRDefault="00734766" w:rsidP="00BC0A5F">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 xml:space="preserve">Conc. </w:t>
            </w:r>
            <w:proofErr w:type="spellStart"/>
            <w:r>
              <w:rPr>
                <w:rFonts w:ascii="Times New Roman" w:eastAsia="Times New Roman" w:hAnsi="Times New Roman" w:cs="Times New Roman"/>
                <w:b/>
                <w:sz w:val="14"/>
              </w:rPr>
              <w:t>Enrichi</w:t>
            </w:r>
            <w:proofErr w:type="spellEnd"/>
          </w:p>
        </w:tc>
        <w:tc>
          <w:tcPr>
            <w:tcW w:w="710" w:type="dxa"/>
            <w:vAlign w:val="center"/>
          </w:tcPr>
          <w:p w14:paraId="090E830B" w14:textId="29E0B178"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p>
        </w:tc>
        <w:tc>
          <w:tcPr>
            <w:tcW w:w="708" w:type="dxa"/>
            <w:vAlign w:val="center"/>
          </w:tcPr>
          <w:p w14:paraId="0CC5E649" w14:textId="4A35A086"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Exp.</w:t>
            </w:r>
          </w:p>
        </w:tc>
        <w:tc>
          <w:tcPr>
            <w:tcW w:w="745" w:type="dxa"/>
            <w:vAlign w:val="center"/>
          </w:tcPr>
          <w:p w14:paraId="1F203538" w14:textId="5368ED76"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c>
          <w:tcPr>
            <w:tcW w:w="709" w:type="dxa"/>
            <w:vAlign w:val="center"/>
          </w:tcPr>
          <w:p w14:paraId="31A66FC0" w14:textId="64FF6FC0"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p>
        </w:tc>
        <w:tc>
          <w:tcPr>
            <w:tcW w:w="709" w:type="dxa"/>
            <w:vAlign w:val="center"/>
          </w:tcPr>
          <w:p w14:paraId="5919DA63" w14:textId="5E0366FC"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Exp.</w:t>
            </w:r>
          </w:p>
        </w:tc>
        <w:tc>
          <w:tcPr>
            <w:tcW w:w="745" w:type="dxa"/>
            <w:vAlign w:val="center"/>
          </w:tcPr>
          <w:p w14:paraId="6DD052F8" w14:textId="0B3BA224"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roofErr w:type="spellStart"/>
            <w:r>
              <w:rPr>
                <w:rFonts w:ascii="Times New Roman" w:eastAsia="Times New Roman" w:hAnsi="Times New Roman" w:cs="Times New Roman"/>
                <w:b/>
                <w:sz w:val="14"/>
              </w:rPr>
              <w:t>Obs</w:t>
            </w:r>
            <w:proofErr w:type="spellEnd"/>
            <w:r>
              <w:rPr>
                <w:rFonts w:ascii="Times New Roman" w:eastAsia="Times New Roman" w:hAnsi="Times New Roman" w:cs="Times New Roman"/>
                <w:b/>
                <w:sz w:val="14"/>
              </w:rPr>
              <w:t>/</w:t>
            </w:r>
            <w:proofErr w:type="spellStart"/>
            <w:r>
              <w:rPr>
                <w:rFonts w:ascii="Times New Roman" w:eastAsia="Times New Roman" w:hAnsi="Times New Roman" w:cs="Times New Roman"/>
                <w:b/>
                <w:sz w:val="14"/>
              </w:rPr>
              <w:t>Exp</w:t>
            </w:r>
            <w:proofErr w:type="spellEnd"/>
          </w:p>
        </w:tc>
      </w:tr>
      <w:tr w:rsidR="00734766" w:rsidRPr="00353A48" w14:paraId="13926568" w14:textId="77777777" w:rsidTr="00734766">
        <w:trPr>
          <w:trHeight w:val="97"/>
        </w:trPr>
        <w:tc>
          <w:tcPr>
            <w:tcW w:w="711" w:type="dxa"/>
            <w:vAlign w:val="center"/>
          </w:tcPr>
          <w:p w14:paraId="1C5FBDE3" w14:textId="5E300429"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Neat</w:t>
            </w:r>
          </w:p>
        </w:tc>
        <w:tc>
          <w:tcPr>
            <w:tcW w:w="710" w:type="dxa"/>
            <w:vAlign w:val="center"/>
          </w:tcPr>
          <w:p w14:paraId="20046B6F" w14:textId="7B6AAC45"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49,43</w:t>
            </w:r>
          </w:p>
        </w:tc>
        <w:tc>
          <w:tcPr>
            <w:tcW w:w="708" w:type="dxa"/>
            <w:vAlign w:val="center"/>
          </w:tcPr>
          <w:p w14:paraId="649A3D1D" w14:textId="77777777"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
        </w:tc>
        <w:tc>
          <w:tcPr>
            <w:tcW w:w="745" w:type="dxa"/>
            <w:vAlign w:val="center"/>
          </w:tcPr>
          <w:p w14:paraId="0C277FCB" w14:textId="77777777"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
        </w:tc>
        <w:tc>
          <w:tcPr>
            <w:tcW w:w="709" w:type="dxa"/>
            <w:vAlign w:val="center"/>
          </w:tcPr>
          <w:p w14:paraId="625E44B1" w14:textId="3B5E4D36"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99,50</w:t>
            </w:r>
          </w:p>
        </w:tc>
        <w:tc>
          <w:tcPr>
            <w:tcW w:w="709" w:type="dxa"/>
            <w:vAlign w:val="center"/>
          </w:tcPr>
          <w:p w14:paraId="557E321C" w14:textId="77777777"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
        </w:tc>
        <w:tc>
          <w:tcPr>
            <w:tcW w:w="745" w:type="dxa"/>
            <w:vAlign w:val="center"/>
          </w:tcPr>
          <w:p w14:paraId="65554705" w14:textId="77777777"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p>
        </w:tc>
      </w:tr>
      <w:tr w:rsidR="00734766" w:rsidRPr="00353A48" w14:paraId="16A0F6D3" w14:textId="77777777" w:rsidTr="00734766">
        <w:trPr>
          <w:trHeight w:val="97"/>
        </w:trPr>
        <w:tc>
          <w:tcPr>
            <w:tcW w:w="711" w:type="dxa"/>
            <w:vAlign w:val="center"/>
          </w:tcPr>
          <w:p w14:paraId="071E6B42" w14:textId="44774CB9" w:rsidR="00734766" w:rsidRPr="00734766" w:rsidRDefault="00734766" w:rsidP="00BC0A5F">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100 RU/mL</w:t>
            </w:r>
          </w:p>
        </w:tc>
        <w:tc>
          <w:tcPr>
            <w:tcW w:w="710" w:type="dxa"/>
            <w:vAlign w:val="center"/>
          </w:tcPr>
          <w:p w14:paraId="35056598" w14:textId="465FBC31"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56,29</w:t>
            </w:r>
          </w:p>
        </w:tc>
        <w:tc>
          <w:tcPr>
            <w:tcW w:w="708" w:type="dxa"/>
            <w:vAlign w:val="center"/>
          </w:tcPr>
          <w:p w14:paraId="2B174EEA" w14:textId="61C377A5"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54,5</w:t>
            </w:r>
          </w:p>
        </w:tc>
        <w:tc>
          <w:tcPr>
            <w:tcW w:w="745" w:type="dxa"/>
            <w:vAlign w:val="center"/>
          </w:tcPr>
          <w:p w14:paraId="383B208E" w14:textId="22D1D899"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103,3 %</w:t>
            </w:r>
          </w:p>
        </w:tc>
        <w:tc>
          <w:tcPr>
            <w:tcW w:w="709" w:type="dxa"/>
            <w:vAlign w:val="center"/>
          </w:tcPr>
          <w:p w14:paraId="4F5CAE3E" w14:textId="676F2F62"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99,93</w:t>
            </w:r>
          </w:p>
        </w:tc>
        <w:tc>
          <w:tcPr>
            <w:tcW w:w="709" w:type="dxa"/>
            <w:vAlign w:val="center"/>
          </w:tcPr>
          <w:p w14:paraId="31956561" w14:textId="2F79BF95"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99,5</w:t>
            </w:r>
          </w:p>
        </w:tc>
        <w:tc>
          <w:tcPr>
            <w:tcW w:w="745" w:type="dxa"/>
            <w:vAlign w:val="center"/>
          </w:tcPr>
          <w:p w14:paraId="4B5F0072" w14:textId="30451DEC"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100,4 %</w:t>
            </w:r>
          </w:p>
        </w:tc>
      </w:tr>
      <w:tr w:rsidR="00734766" w:rsidRPr="00353A48" w14:paraId="6F5EAB60" w14:textId="77777777" w:rsidTr="00734766">
        <w:trPr>
          <w:trHeight w:val="97"/>
        </w:trPr>
        <w:tc>
          <w:tcPr>
            <w:tcW w:w="711" w:type="dxa"/>
            <w:vAlign w:val="center"/>
          </w:tcPr>
          <w:p w14:paraId="06550A66" w14:textId="0705D54E" w:rsidR="00734766" w:rsidRPr="00734766" w:rsidRDefault="00734766" w:rsidP="00BC0A5F">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200 RU/mL</w:t>
            </w:r>
          </w:p>
        </w:tc>
        <w:tc>
          <w:tcPr>
            <w:tcW w:w="710" w:type="dxa"/>
            <w:vAlign w:val="center"/>
          </w:tcPr>
          <w:p w14:paraId="077CB1DE" w14:textId="6CB79011"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66,23</w:t>
            </w:r>
          </w:p>
        </w:tc>
        <w:tc>
          <w:tcPr>
            <w:tcW w:w="708" w:type="dxa"/>
            <w:vAlign w:val="center"/>
          </w:tcPr>
          <w:p w14:paraId="55C037B6" w14:textId="591ECD51"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64,5</w:t>
            </w:r>
          </w:p>
        </w:tc>
        <w:tc>
          <w:tcPr>
            <w:tcW w:w="745" w:type="dxa"/>
            <w:vAlign w:val="center"/>
          </w:tcPr>
          <w:p w14:paraId="4A262572" w14:textId="0DB7810F"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102,7 %</w:t>
            </w:r>
          </w:p>
        </w:tc>
        <w:tc>
          <w:tcPr>
            <w:tcW w:w="709" w:type="dxa"/>
            <w:vAlign w:val="center"/>
          </w:tcPr>
          <w:p w14:paraId="34776892" w14:textId="53DECDC0"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108,54</w:t>
            </w:r>
          </w:p>
        </w:tc>
        <w:tc>
          <w:tcPr>
            <w:tcW w:w="709" w:type="dxa"/>
            <w:vAlign w:val="center"/>
          </w:tcPr>
          <w:p w14:paraId="63F380EE" w14:textId="25882C86"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109,5</w:t>
            </w:r>
          </w:p>
        </w:tc>
        <w:tc>
          <w:tcPr>
            <w:tcW w:w="745" w:type="dxa"/>
            <w:vAlign w:val="center"/>
          </w:tcPr>
          <w:p w14:paraId="0FA606C7" w14:textId="43E81988"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99,1 %</w:t>
            </w:r>
          </w:p>
        </w:tc>
      </w:tr>
      <w:tr w:rsidR="00734766" w:rsidRPr="00353A48" w14:paraId="46599A14" w14:textId="77777777" w:rsidTr="00734766">
        <w:trPr>
          <w:trHeight w:val="97"/>
        </w:trPr>
        <w:tc>
          <w:tcPr>
            <w:tcW w:w="711" w:type="dxa"/>
            <w:vAlign w:val="center"/>
          </w:tcPr>
          <w:p w14:paraId="57B50868" w14:textId="4BE03025" w:rsidR="00734766" w:rsidRPr="00734766" w:rsidRDefault="00734766" w:rsidP="00BC0A5F">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b/>
                <w:sz w:val="14"/>
              </w:rPr>
              <w:t>300 RU/mL</w:t>
            </w:r>
          </w:p>
        </w:tc>
        <w:tc>
          <w:tcPr>
            <w:tcW w:w="710" w:type="dxa"/>
            <w:vAlign w:val="center"/>
          </w:tcPr>
          <w:p w14:paraId="571060FC" w14:textId="7420C820"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74,08</w:t>
            </w:r>
          </w:p>
        </w:tc>
        <w:tc>
          <w:tcPr>
            <w:tcW w:w="708" w:type="dxa"/>
            <w:vAlign w:val="center"/>
          </w:tcPr>
          <w:p w14:paraId="2A659045" w14:textId="28AA5D5A"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74,5</w:t>
            </w:r>
          </w:p>
        </w:tc>
        <w:tc>
          <w:tcPr>
            <w:tcW w:w="745" w:type="dxa"/>
            <w:vAlign w:val="center"/>
          </w:tcPr>
          <w:p w14:paraId="155C700D" w14:textId="2ACC0490"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99,5 %</w:t>
            </w:r>
          </w:p>
        </w:tc>
        <w:tc>
          <w:tcPr>
            <w:tcW w:w="709" w:type="dxa"/>
            <w:vAlign w:val="center"/>
          </w:tcPr>
          <w:p w14:paraId="1643530E" w14:textId="6FD7CAFF"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120,08</w:t>
            </w:r>
          </w:p>
        </w:tc>
        <w:tc>
          <w:tcPr>
            <w:tcW w:w="709" w:type="dxa"/>
            <w:vAlign w:val="center"/>
          </w:tcPr>
          <w:p w14:paraId="2FD5F9A2" w14:textId="44938BCD"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119,5</w:t>
            </w:r>
          </w:p>
        </w:tc>
        <w:tc>
          <w:tcPr>
            <w:tcW w:w="745" w:type="dxa"/>
            <w:vAlign w:val="center"/>
          </w:tcPr>
          <w:p w14:paraId="3ED68282" w14:textId="46C8B4E7" w:rsidR="00734766" w:rsidRPr="00734766" w:rsidRDefault="00734766"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 w:val="15"/>
                <w:szCs w:val="15"/>
              </w:rPr>
            </w:pPr>
            <w:r>
              <w:rPr>
                <w:rFonts w:ascii="Times New Roman" w:eastAsia="Times New Roman" w:hAnsi="Times New Roman" w:cs="Times New Roman"/>
                <w:sz w:val="14"/>
              </w:rPr>
              <w:t>100,4 %</w:t>
            </w:r>
          </w:p>
        </w:tc>
      </w:tr>
    </w:tbl>
    <w:p w14:paraId="10AC0927" w14:textId="44643EA2" w:rsidR="009024A2" w:rsidRPr="00B807BB" w:rsidRDefault="00FC687B" w:rsidP="00BC0A5F">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sz w:val="12"/>
          <w:lang w:val="fr-FR"/>
        </w:rPr>
        <w:t>*Données représentatives</w:t>
      </w:r>
      <w:r w:rsidR="00B807BB">
        <w:rPr>
          <w:rFonts w:ascii="Times New Roman" w:eastAsia="Times New Roman" w:hAnsi="Times New Roman" w:cs="Times New Roman"/>
          <w:sz w:val="12"/>
          <w:lang w:val="fr-FR"/>
        </w:rPr>
        <w:t xml:space="preserve"> </w:t>
      </w:r>
      <w:r w:rsidRPr="00B807BB">
        <w:rPr>
          <w:rFonts w:ascii="Times New Roman" w:eastAsia="Times New Roman" w:hAnsi="Times New Roman" w:cs="Times New Roman"/>
          <w:sz w:val="12"/>
          <w:lang w:val="fr-FR"/>
        </w:rPr>
        <w:t>; les résultats dans les laboratoires individuels peuvent différer de ces données.</w:t>
      </w:r>
    </w:p>
    <w:p w14:paraId="32E7DBA9"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TRAÇABILITÉ</w:t>
      </w:r>
    </w:p>
    <w:p w14:paraId="03E2A89B"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Ce système d'essai est calibré en unités arbitraires relatives puisqu'aucune préparation de référence internationale n'est disponible pour cet essai. Les valeurs rapportées ont été déterminées avec plusieurs analyses sur BioCLIA 6500 et BioCLIA 500 en utilisant des réactifs spécifiques par rapport à une norme interne.</w:t>
      </w:r>
    </w:p>
    <w:p w14:paraId="296AFD5B"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PRÉCISION</w:t>
      </w:r>
    </w:p>
    <w:p w14:paraId="088644A2"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Une étude basée sur les orientations du (NCCLS) document EP-A 18 a été réalisée.</w:t>
      </w:r>
    </w:p>
    <w:p w14:paraId="6139DC91" w14:textId="77777777" w:rsidR="00A877BF" w:rsidRPr="00073C4D" w:rsidRDefault="00FC687B" w:rsidP="007467AB">
      <w:pPr>
        <w:adjustRightInd w:val="0"/>
        <w:snapToGrid w:val="0"/>
        <w:spacing w:afterLines="50" w:after="120" w:line="240" w:lineRule="auto"/>
        <w:ind w:left="0" w:firstLine="0"/>
        <w:rPr>
          <w:rFonts w:ascii="Times New Roman" w:eastAsiaTheme="minorEastAsia" w:hAnsi="Times New Roman" w:cs="Times New Roman"/>
          <w:lang w:val="fr-FR"/>
        </w:rPr>
      </w:pPr>
      <w:r w:rsidRPr="00B807BB">
        <w:rPr>
          <w:rFonts w:ascii="Times New Roman" w:eastAsia="Times New Roman" w:hAnsi="Times New Roman" w:cs="Times New Roman"/>
          <w:b/>
          <w:lang w:val="fr-FR"/>
        </w:rPr>
        <w:t xml:space="preserve">Précision intra-essai </w:t>
      </w:r>
      <w:r w:rsidRPr="00B807BB">
        <w:rPr>
          <w:rFonts w:ascii="Times New Roman" w:eastAsia="Times New Roman" w:hAnsi="Times New Roman" w:cs="Times New Roman"/>
          <w:lang w:val="fr-FR"/>
        </w:rPr>
        <w:t>: Quatre échantillons (négatifs, faibles, modérés et élevés) ont été prélevés et testés avec 10 répétitions pour chacun dans un cycle. Le coefficient de variation (CV) a été calculé pour chacun des quatre échantillons. Les résultats de précision intra-essai sont présentés dans le tableau ci-dessous.</w:t>
      </w:r>
    </w:p>
    <w:p w14:paraId="2B3D5630" w14:textId="03CF7F2C" w:rsidR="008E4429" w:rsidRDefault="00FC687B" w:rsidP="007467AB">
      <w:pPr>
        <w:adjustRightInd w:val="0"/>
        <w:snapToGrid w:val="0"/>
        <w:spacing w:afterLines="50" w:after="120" w:line="240" w:lineRule="auto"/>
        <w:ind w:left="0" w:firstLine="0"/>
        <w:rPr>
          <w:rFonts w:ascii="Times New Roman" w:eastAsia="Times New Roman" w:hAnsi="Times New Roman" w:cs="Times New Roman"/>
          <w:vertAlign w:val="superscript"/>
        </w:rPr>
      </w:pPr>
      <w:r w:rsidRPr="00B807BB">
        <w:rPr>
          <w:rFonts w:ascii="Times New Roman" w:eastAsia="Times New Roman" w:hAnsi="Times New Roman" w:cs="Times New Roman"/>
          <w:b/>
          <w:lang w:val="fr-FR"/>
        </w:rPr>
        <w:t xml:space="preserve">Précision inter-essai </w:t>
      </w:r>
      <w:r w:rsidRPr="00B807BB">
        <w:rPr>
          <w:rFonts w:ascii="Times New Roman" w:eastAsia="Times New Roman" w:hAnsi="Times New Roman" w:cs="Times New Roman"/>
          <w:lang w:val="fr-FR"/>
        </w:rPr>
        <w:t>: Quatre échantillons (négatif, faible, modéré et élevé) ont été prélevés et testés avec 4 répétitions en une seule analyse, deux analyses par jour pendant 10 jours. Le coefficient de variation (CV) a été calculé pour chacun des quatre échantillons. Les résultats de précision inter-essai sont présentés dans le tableau ci-dessous.</w:t>
      </w:r>
      <w:r w:rsidR="00E65675" w:rsidRPr="00B807BB">
        <w:rPr>
          <w:rFonts w:ascii="Times New Roman" w:eastAsia="Times New Roman" w:hAnsi="Times New Roman" w:cs="Times New Roman"/>
          <w:lang w:val="fr-FR"/>
        </w:rPr>
        <w:t xml:space="preserve"> </w:t>
      </w:r>
      <w:r>
        <w:rPr>
          <w:rFonts w:ascii="Times New Roman" w:eastAsia="Times New Roman" w:hAnsi="Times New Roman" w:cs="Times New Roman"/>
          <w:vertAlign w:val="superscript"/>
        </w:rPr>
        <w:t>*</w:t>
      </w:r>
    </w:p>
    <w:p w14:paraId="4A4E5BF4" w14:textId="77777777" w:rsidR="00A877BF" w:rsidRPr="007467AB" w:rsidRDefault="00A877BF" w:rsidP="007467AB">
      <w:pPr>
        <w:adjustRightInd w:val="0"/>
        <w:snapToGrid w:val="0"/>
        <w:spacing w:afterLines="50" w:after="120" w:line="240" w:lineRule="auto"/>
        <w:ind w:left="0" w:firstLine="0"/>
        <w:rPr>
          <w:rFonts w:ascii="Times New Roman" w:eastAsiaTheme="minorEastAsia" w:hAnsi="Times New Roman"/>
        </w:rPr>
      </w:pPr>
    </w:p>
    <w:tbl>
      <w:tblPr>
        <w:tblStyle w:val="TableGrid"/>
        <w:tblW w:w="5000" w:type="pct"/>
        <w:tblInd w:w="0" w:type="dxa"/>
        <w:tblBorders>
          <w:top w:val="single" w:sz="4" w:space="0" w:color="auto"/>
          <w:bottom w:val="single" w:sz="4" w:space="0" w:color="auto"/>
          <w:insideH w:val="single" w:sz="4" w:space="0" w:color="auto"/>
        </w:tblBorders>
        <w:tblLook w:val="04A0" w:firstRow="1" w:lastRow="0" w:firstColumn="1" w:lastColumn="0" w:noHBand="0" w:noVBand="1"/>
      </w:tblPr>
      <w:tblGrid>
        <w:gridCol w:w="1024"/>
        <w:gridCol w:w="981"/>
        <w:gridCol w:w="1012"/>
        <w:gridCol w:w="1012"/>
        <w:gridCol w:w="1012"/>
      </w:tblGrid>
      <w:tr w:rsidR="007467AB" w:rsidRPr="00B807BB" w14:paraId="5A130D14" w14:textId="77777777" w:rsidTr="00A222EC">
        <w:trPr>
          <w:trHeight w:val="283"/>
        </w:trPr>
        <w:tc>
          <w:tcPr>
            <w:tcW w:w="5000" w:type="pct"/>
            <w:gridSpan w:val="5"/>
          </w:tcPr>
          <w:p w14:paraId="0B2308BE" w14:textId="61E9CAF0" w:rsidR="007467AB" w:rsidRPr="00B807BB" w:rsidRDefault="007467AB" w:rsidP="00270C0C">
            <w:pPr>
              <w:adjustRightInd w:val="0"/>
              <w:snapToGrid w:val="0"/>
              <w:spacing w:afterLines="50" w:after="120" w:line="240" w:lineRule="auto"/>
              <w:ind w:left="0" w:firstLine="0"/>
              <w:jc w:val="center"/>
              <w:rPr>
                <w:rFonts w:ascii="Times New Roman" w:hAnsi="Times New Roman"/>
                <w:b/>
                <w:lang w:val="fr-FR"/>
              </w:rPr>
            </w:pPr>
            <w:r w:rsidRPr="00B807BB">
              <w:rPr>
                <w:rFonts w:ascii="Times New Roman" w:eastAsia="Times New Roman" w:hAnsi="Times New Roman" w:cs="Times New Roman"/>
                <w:lang w:val="fr-FR"/>
              </w:rPr>
              <w:t>Précision intra-essai : CV &lt; 10 %</w:t>
            </w:r>
          </w:p>
        </w:tc>
      </w:tr>
      <w:tr w:rsidR="009A231C" w:rsidRPr="00353A48" w14:paraId="2F839AAC" w14:textId="77777777" w:rsidTr="00A222EC">
        <w:trPr>
          <w:trHeight w:val="283"/>
        </w:trPr>
        <w:tc>
          <w:tcPr>
            <w:tcW w:w="1030" w:type="pct"/>
          </w:tcPr>
          <w:p w14:paraId="75ACC2F2" w14:textId="77777777" w:rsidR="009A231C" w:rsidRPr="00353A48" w:rsidRDefault="009A231C" w:rsidP="00270C0C">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Intra-</w:t>
            </w:r>
            <w:proofErr w:type="spellStart"/>
            <w:r>
              <w:rPr>
                <w:rFonts w:ascii="Times New Roman" w:eastAsia="Times New Roman" w:hAnsi="Times New Roman" w:cs="Times New Roman"/>
                <w:b/>
              </w:rPr>
              <w:t>Essai</w:t>
            </w:r>
            <w:proofErr w:type="spellEnd"/>
          </w:p>
        </w:tc>
        <w:tc>
          <w:tcPr>
            <w:tcW w:w="917" w:type="pct"/>
          </w:tcPr>
          <w:p w14:paraId="7FBFA71C" w14:textId="77777777" w:rsidR="009A231C" w:rsidRPr="00353A48" w:rsidRDefault="009A231C" w:rsidP="00270C0C">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Échantillon1</w:t>
            </w:r>
          </w:p>
        </w:tc>
        <w:tc>
          <w:tcPr>
            <w:tcW w:w="1018" w:type="pct"/>
          </w:tcPr>
          <w:p w14:paraId="767ADE45" w14:textId="77777777" w:rsidR="009A231C" w:rsidRPr="00353A48" w:rsidRDefault="009A231C" w:rsidP="00270C0C">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Échantillon2</w:t>
            </w:r>
          </w:p>
        </w:tc>
        <w:tc>
          <w:tcPr>
            <w:tcW w:w="1018" w:type="pct"/>
          </w:tcPr>
          <w:p w14:paraId="62ADFC11" w14:textId="77777777" w:rsidR="009A231C" w:rsidRPr="00353A48" w:rsidRDefault="009A231C" w:rsidP="00270C0C">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Échantillon3</w:t>
            </w:r>
          </w:p>
        </w:tc>
        <w:tc>
          <w:tcPr>
            <w:tcW w:w="1018" w:type="pct"/>
          </w:tcPr>
          <w:p w14:paraId="47AC13E2" w14:textId="77777777" w:rsidR="009A231C" w:rsidRPr="00353A48" w:rsidRDefault="009A231C" w:rsidP="00270C0C">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Échantillon4</w:t>
            </w:r>
          </w:p>
        </w:tc>
      </w:tr>
      <w:tr w:rsidR="009A231C" w:rsidRPr="00353A48" w14:paraId="47E6944D" w14:textId="77777777" w:rsidTr="00A222EC">
        <w:trPr>
          <w:trHeight w:val="248"/>
        </w:trPr>
        <w:tc>
          <w:tcPr>
            <w:tcW w:w="1030" w:type="pct"/>
          </w:tcPr>
          <w:p w14:paraId="0DA5B155" w14:textId="363CD1B7" w:rsidR="009A231C" w:rsidRPr="007467AB" w:rsidRDefault="009A231C" w:rsidP="00270C0C">
            <w:pPr>
              <w:adjustRightInd w:val="0"/>
              <w:snapToGrid w:val="0"/>
              <w:spacing w:afterLines="50" w:after="120" w:line="240" w:lineRule="auto"/>
              <w:ind w:left="0" w:firstLine="0"/>
              <w:jc w:val="center"/>
              <w:rPr>
                <w:rFonts w:ascii="Times New Roman" w:eastAsiaTheme="minorEastAsia" w:hAnsi="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7" w:type="pct"/>
            <w:vAlign w:val="center"/>
          </w:tcPr>
          <w:p w14:paraId="548C146B" w14:textId="0189D377" w:rsidR="009A231C" w:rsidRPr="007467AB" w:rsidRDefault="009A231C" w:rsidP="00E65675">
            <w:pPr>
              <w:adjustRightInd w:val="0"/>
              <w:snapToGrid w:val="0"/>
              <w:spacing w:afterLines="50" w:after="120" w:line="240" w:lineRule="auto"/>
              <w:ind w:left="0" w:firstLine="0"/>
              <w:jc w:val="center"/>
              <w:rPr>
                <w:rFonts w:ascii="Times New Roman" w:eastAsiaTheme="minorEastAsia" w:hAnsi="Times New Roman"/>
                <w:sz w:val="15"/>
              </w:rPr>
            </w:pPr>
            <w:r>
              <w:rPr>
                <w:rFonts w:ascii="Times New Roman" w:eastAsia="Times New Roman" w:hAnsi="Times New Roman" w:cs="Times New Roman"/>
                <w:sz w:val="14"/>
              </w:rPr>
              <w:t>10,20</w:t>
            </w:r>
          </w:p>
        </w:tc>
        <w:tc>
          <w:tcPr>
            <w:tcW w:w="1018" w:type="pct"/>
            <w:vAlign w:val="center"/>
          </w:tcPr>
          <w:p w14:paraId="786794F9" w14:textId="1DA9473F" w:rsidR="009A231C" w:rsidRPr="007467AB" w:rsidRDefault="009A231C" w:rsidP="00E65675">
            <w:pPr>
              <w:adjustRightInd w:val="0"/>
              <w:snapToGrid w:val="0"/>
              <w:spacing w:afterLines="50" w:after="120" w:line="240" w:lineRule="auto"/>
              <w:ind w:left="0" w:firstLine="0"/>
              <w:jc w:val="center"/>
              <w:rPr>
                <w:rFonts w:ascii="Times New Roman" w:eastAsiaTheme="minorEastAsia" w:hAnsi="Times New Roman"/>
                <w:sz w:val="15"/>
              </w:rPr>
            </w:pPr>
            <w:r>
              <w:rPr>
                <w:rFonts w:ascii="Times New Roman" w:eastAsia="Times New Roman" w:hAnsi="Times New Roman" w:cs="Times New Roman"/>
                <w:sz w:val="14"/>
              </w:rPr>
              <w:t>20,65</w:t>
            </w:r>
          </w:p>
        </w:tc>
        <w:tc>
          <w:tcPr>
            <w:tcW w:w="1018" w:type="pct"/>
            <w:vAlign w:val="center"/>
          </w:tcPr>
          <w:p w14:paraId="6206E796" w14:textId="1F8226F1" w:rsidR="009A231C" w:rsidRPr="007467AB" w:rsidRDefault="009A231C" w:rsidP="00E65675">
            <w:pPr>
              <w:adjustRightInd w:val="0"/>
              <w:snapToGrid w:val="0"/>
              <w:spacing w:afterLines="50" w:after="120" w:line="240" w:lineRule="auto"/>
              <w:ind w:left="0" w:firstLine="0"/>
              <w:jc w:val="center"/>
              <w:rPr>
                <w:rFonts w:ascii="Times New Roman" w:eastAsiaTheme="minorEastAsia" w:hAnsi="Times New Roman"/>
                <w:sz w:val="15"/>
              </w:rPr>
            </w:pPr>
            <w:r>
              <w:rPr>
                <w:rFonts w:ascii="Times New Roman" w:eastAsia="Times New Roman" w:hAnsi="Times New Roman" w:cs="Times New Roman"/>
                <w:sz w:val="14"/>
              </w:rPr>
              <w:t>103,12</w:t>
            </w:r>
          </w:p>
        </w:tc>
        <w:tc>
          <w:tcPr>
            <w:tcW w:w="1018" w:type="pct"/>
            <w:vAlign w:val="center"/>
          </w:tcPr>
          <w:p w14:paraId="236DD73A" w14:textId="7CA59CD8" w:rsidR="009A231C" w:rsidRPr="007467AB" w:rsidRDefault="009A231C" w:rsidP="00E65675">
            <w:pPr>
              <w:adjustRightInd w:val="0"/>
              <w:snapToGrid w:val="0"/>
              <w:spacing w:afterLines="50" w:after="120" w:line="240" w:lineRule="auto"/>
              <w:ind w:left="0" w:firstLine="0"/>
              <w:jc w:val="center"/>
              <w:rPr>
                <w:rFonts w:ascii="Times New Roman" w:eastAsiaTheme="minorEastAsia" w:hAnsi="Times New Roman"/>
                <w:sz w:val="15"/>
              </w:rPr>
            </w:pPr>
            <w:r>
              <w:rPr>
                <w:rFonts w:ascii="Times New Roman" w:eastAsia="Times New Roman" w:hAnsi="Times New Roman" w:cs="Times New Roman"/>
                <w:sz w:val="14"/>
              </w:rPr>
              <w:t>349,15</w:t>
            </w:r>
          </w:p>
        </w:tc>
      </w:tr>
      <w:tr w:rsidR="007467AB" w:rsidRPr="00353A48" w14:paraId="5FBCFA8E" w14:textId="77777777" w:rsidTr="00A222EC">
        <w:trPr>
          <w:trHeight w:val="248"/>
        </w:trPr>
        <w:tc>
          <w:tcPr>
            <w:tcW w:w="1030" w:type="pct"/>
          </w:tcPr>
          <w:p w14:paraId="225108F1" w14:textId="01BBD827" w:rsidR="007467AB" w:rsidRPr="00353A48" w:rsidRDefault="007467AB" w:rsidP="00270C0C">
            <w:pPr>
              <w:adjustRightInd w:val="0"/>
              <w:snapToGrid w:val="0"/>
              <w:spacing w:afterLines="50" w:after="120" w:line="240" w:lineRule="auto"/>
              <w:ind w:left="0" w:firstLine="0"/>
              <w:jc w:val="center"/>
              <w:rPr>
                <w:rFonts w:ascii="Times New Roman" w:hAnsi="Times New Roman"/>
                <w:b/>
              </w:rPr>
            </w:pPr>
            <w:r>
              <w:rPr>
                <w:rFonts w:ascii="Times New Roman" w:eastAsia="Times New Roman" w:hAnsi="Times New Roman" w:cs="Times New Roman"/>
                <w:b/>
              </w:rPr>
              <w:t>CV</w:t>
            </w:r>
          </w:p>
        </w:tc>
        <w:tc>
          <w:tcPr>
            <w:tcW w:w="917" w:type="pct"/>
            <w:vAlign w:val="center"/>
          </w:tcPr>
          <w:p w14:paraId="19D0CB89" w14:textId="6036A9D3" w:rsidR="007467AB" w:rsidRPr="00353A48" w:rsidRDefault="007467AB" w:rsidP="00E65675">
            <w:pPr>
              <w:adjustRightInd w:val="0"/>
              <w:snapToGrid w:val="0"/>
              <w:spacing w:afterLines="50" w:after="120" w:line="240" w:lineRule="auto"/>
              <w:ind w:left="0" w:firstLine="0"/>
              <w:jc w:val="center"/>
              <w:rPr>
                <w:rFonts w:ascii="Times New Roman" w:hAnsi="Times New Roman"/>
                <w:sz w:val="15"/>
              </w:rPr>
            </w:pPr>
            <w:r>
              <w:rPr>
                <w:rFonts w:ascii="Times New Roman" w:eastAsia="Times New Roman" w:hAnsi="Times New Roman" w:cs="Times New Roman"/>
                <w:sz w:val="14"/>
              </w:rPr>
              <w:t>8,0 %</w:t>
            </w:r>
          </w:p>
        </w:tc>
        <w:tc>
          <w:tcPr>
            <w:tcW w:w="1018" w:type="pct"/>
            <w:vAlign w:val="center"/>
          </w:tcPr>
          <w:p w14:paraId="7A1D1345" w14:textId="5394EEBE" w:rsidR="007467AB" w:rsidRPr="00353A48" w:rsidRDefault="007467AB" w:rsidP="00E65675">
            <w:pPr>
              <w:adjustRightInd w:val="0"/>
              <w:snapToGrid w:val="0"/>
              <w:spacing w:afterLines="50" w:after="120" w:line="240" w:lineRule="auto"/>
              <w:ind w:left="0" w:firstLine="0"/>
              <w:jc w:val="center"/>
              <w:rPr>
                <w:rFonts w:ascii="Times New Roman" w:hAnsi="Times New Roman"/>
                <w:sz w:val="15"/>
              </w:rPr>
            </w:pPr>
            <w:r>
              <w:rPr>
                <w:rFonts w:ascii="Times New Roman" w:eastAsia="Times New Roman" w:hAnsi="Times New Roman" w:cs="Times New Roman"/>
                <w:sz w:val="14"/>
              </w:rPr>
              <w:t>8,2 %</w:t>
            </w:r>
          </w:p>
        </w:tc>
        <w:tc>
          <w:tcPr>
            <w:tcW w:w="1018" w:type="pct"/>
            <w:vAlign w:val="center"/>
          </w:tcPr>
          <w:p w14:paraId="4879295D" w14:textId="35B06E23" w:rsidR="007467AB" w:rsidRPr="00353A48" w:rsidRDefault="007467AB" w:rsidP="00E65675">
            <w:pPr>
              <w:adjustRightInd w:val="0"/>
              <w:snapToGrid w:val="0"/>
              <w:spacing w:afterLines="50" w:after="120" w:line="240" w:lineRule="auto"/>
              <w:ind w:left="0" w:firstLine="0"/>
              <w:jc w:val="center"/>
              <w:rPr>
                <w:rFonts w:ascii="Times New Roman" w:hAnsi="Times New Roman"/>
                <w:sz w:val="15"/>
              </w:rPr>
            </w:pPr>
            <w:r>
              <w:rPr>
                <w:rFonts w:ascii="Times New Roman" w:eastAsia="Times New Roman" w:hAnsi="Times New Roman" w:cs="Times New Roman"/>
                <w:sz w:val="14"/>
              </w:rPr>
              <w:t>8,0 %</w:t>
            </w:r>
          </w:p>
        </w:tc>
        <w:tc>
          <w:tcPr>
            <w:tcW w:w="1018" w:type="pct"/>
            <w:vAlign w:val="center"/>
          </w:tcPr>
          <w:p w14:paraId="6B34B2D1" w14:textId="1C1DEA3A" w:rsidR="007467AB" w:rsidRPr="00353A48" w:rsidRDefault="007467AB" w:rsidP="00E65675">
            <w:pPr>
              <w:adjustRightInd w:val="0"/>
              <w:snapToGrid w:val="0"/>
              <w:spacing w:afterLines="50" w:after="120" w:line="240" w:lineRule="auto"/>
              <w:ind w:left="0" w:firstLine="0"/>
              <w:jc w:val="center"/>
              <w:rPr>
                <w:rFonts w:ascii="Times New Roman" w:hAnsi="Times New Roman"/>
                <w:sz w:val="15"/>
              </w:rPr>
            </w:pPr>
            <w:r>
              <w:rPr>
                <w:rFonts w:ascii="Times New Roman" w:eastAsia="Times New Roman" w:hAnsi="Times New Roman" w:cs="Times New Roman"/>
                <w:sz w:val="14"/>
              </w:rPr>
              <w:t>1,1 %</w:t>
            </w:r>
          </w:p>
        </w:tc>
      </w:tr>
    </w:tbl>
    <w:p w14:paraId="28C8799C" w14:textId="3B2A767C" w:rsidR="00754C97" w:rsidRDefault="00754C97" w:rsidP="00704BED">
      <w:pPr>
        <w:tabs>
          <w:tab w:val="center" w:pos="792"/>
          <w:tab w:val="center" w:pos="1865"/>
          <w:tab w:val="center" w:pos="2725"/>
          <w:tab w:val="center" w:pos="3584"/>
          <w:tab w:val="center" w:pos="4444"/>
        </w:tabs>
        <w:adjustRightInd w:val="0"/>
        <w:snapToGrid w:val="0"/>
        <w:spacing w:afterLines="50" w:after="120" w:line="240" w:lineRule="auto"/>
        <w:ind w:left="0" w:firstLine="0"/>
        <w:jc w:val="center"/>
        <w:rPr>
          <w:rFonts w:ascii="Times New Roman" w:eastAsiaTheme="minorEastAsia" w:hAnsi="Times New Roman"/>
        </w:rPr>
      </w:pPr>
    </w:p>
    <w:p w14:paraId="67103A87" w14:textId="77777777" w:rsidR="00A877BF" w:rsidRPr="00A877BF" w:rsidRDefault="00A877BF" w:rsidP="00704BED">
      <w:pPr>
        <w:tabs>
          <w:tab w:val="center" w:pos="792"/>
          <w:tab w:val="center" w:pos="1865"/>
          <w:tab w:val="center" w:pos="2725"/>
          <w:tab w:val="center" w:pos="3584"/>
          <w:tab w:val="center" w:pos="4444"/>
        </w:tabs>
        <w:adjustRightInd w:val="0"/>
        <w:snapToGrid w:val="0"/>
        <w:spacing w:afterLines="50" w:after="120" w:line="240" w:lineRule="auto"/>
        <w:ind w:left="0" w:firstLine="0"/>
        <w:jc w:val="center"/>
        <w:rPr>
          <w:rFonts w:ascii="Times New Roman" w:eastAsiaTheme="minorEastAsia" w:hAnsi="Times New Roman"/>
        </w:rPr>
      </w:pPr>
    </w:p>
    <w:tbl>
      <w:tblPr>
        <w:tblStyle w:val="TableGrid"/>
        <w:tblW w:w="5000" w:type="pct"/>
        <w:tblInd w:w="0" w:type="dxa"/>
        <w:tblBorders>
          <w:top w:val="single" w:sz="4" w:space="0" w:color="auto"/>
          <w:bottom w:val="single" w:sz="4" w:space="0" w:color="auto"/>
          <w:insideH w:val="single" w:sz="4" w:space="0" w:color="auto"/>
        </w:tblBorders>
        <w:tblLook w:val="04A0" w:firstRow="1" w:lastRow="0" w:firstColumn="1" w:lastColumn="0" w:noHBand="0" w:noVBand="1"/>
      </w:tblPr>
      <w:tblGrid>
        <w:gridCol w:w="1024"/>
        <w:gridCol w:w="981"/>
        <w:gridCol w:w="1012"/>
        <w:gridCol w:w="1012"/>
        <w:gridCol w:w="1012"/>
      </w:tblGrid>
      <w:tr w:rsidR="00754C97" w:rsidRPr="00B807BB" w14:paraId="16B93BA1" w14:textId="77777777" w:rsidTr="00A222EC">
        <w:tc>
          <w:tcPr>
            <w:tcW w:w="5000" w:type="pct"/>
            <w:gridSpan w:val="5"/>
          </w:tcPr>
          <w:p w14:paraId="02A1DD73" w14:textId="7E6DAE3F" w:rsidR="00754C97" w:rsidRPr="00B807BB" w:rsidRDefault="00754C97" w:rsidP="00754C97">
            <w:pPr>
              <w:tabs>
                <w:tab w:val="center" w:pos="792"/>
                <w:tab w:val="center" w:pos="1865"/>
                <w:tab w:val="center" w:pos="2725"/>
                <w:tab w:val="center" w:pos="3584"/>
                <w:tab w:val="center" w:pos="4444"/>
              </w:tabs>
              <w:adjustRightInd w:val="0"/>
              <w:snapToGrid w:val="0"/>
              <w:spacing w:afterLines="50" w:after="120" w:line="240" w:lineRule="auto"/>
              <w:ind w:left="0" w:firstLine="0"/>
              <w:jc w:val="center"/>
              <w:rPr>
                <w:rFonts w:ascii="Times New Roman" w:eastAsiaTheme="minorEastAsia" w:hAnsi="Times New Roman"/>
                <w:color w:val="auto"/>
                <w:kern w:val="0"/>
                <w:szCs w:val="18"/>
                <w:lang w:val="fr-FR"/>
              </w:rPr>
            </w:pPr>
            <w:r w:rsidRPr="00B807BB">
              <w:rPr>
                <w:rFonts w:ascii="Times New Roman" w:eastAsia="Times New Roman" w:hAnsi="Times New Roman" w:cs="Times New Roman"/>
                <w:lang w:val="fr-FR"/>
              </w:rPr>
              <w:t>Précision inter-essai : CV &lt; 15 %</w:t>
            </w:r>
          </w:p>
        </w:tc>
      </w:tr>
      <w:tr w:rsidR="009024A2" w:rsidRPr="00754C97" w14:paraId="20E513E4" w14:textId="77777777" w:rsidTr="00A222EC">
        <w:tc>
          <w:tcPr>
            <w:tcW w:w="1030" w:type="pct"/>
          </w:tcPr>
          <w:p w14:paraId="1213782E" w14:textId="369C3523" w:rsidR="009024A2" w:rsidRPr="00754C97" w:rsidRDefault="009A231C" w:rsidP="00754C97">
            <w:pPr>
              <w:adjustRightInd w:val="0"/>
              <w:snapToGri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b/>
              </w:rPr>
              <w:t>Inter-</w:t>
            </w:r>
            <w:proofErr w:type="spellStart"/>
            <w:r>
              <w:rPr>
                <w:rFonts w:ascii="Times New Roman" w:eastAsia="Times New Roman" w:hAnsi="Times New Roman" w:cs="Times New Roman"/>
                <w:b/>
              </w:rPr>
              <w:t>Essai</w:t>
            </w:r>
            <w:proofErr w:type="spellEnd"/>
          </w:p>
        </w:tc>
        <w:tc>
          <w:tcPr>
            <w:tcW w:w="917" w:type="pct"/>
          </w:tcPr>
          <w:p w14:paraId="0FF64552" w14:textId="1EBD7AA1" w:rsidR="009024A2" w:rsidRPr="00754C97" w:rsidRDefault="009A231C" w:rsidP="00754C97">
            <w:pPr>
              <w:adjustRightInd w:val="0"/>
              <w:snapToGri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b/>
              </w:rPr>
              <w:t>Échantillon1</w:t>
            </w:r>
          </w:p>
        </w:tc>
        <w:tc>
          <w:tcPr>
            <w:tcW w:w="1018" w:type="pct"/>
          </w:tcPr>
          <w:p w14:paraId="75CE0EA3" w14:textId="3613F410" w:rsidR="009024A2" w:rsidRPr="00754C97" w:rsidRDefault="009A231C" w:rsidP="00754C97">
            <w:pPr>
              <w:adjustRightInd w:val="0"/>
              <w:snapToGri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b/>
              </w:rPr>
              <w:t>Échantillon2</w:t>
            </w:r>
          </w:p>
        </w:tc>
        <w:tc>
          <w:tcPr>
            <w:tcW w:w="1018" w:type="pct"/>
          </w:tcPr>
          <w:p w14:paraId="7D1477BA" w14:textId="29796443" w:rsidR="009024A2" w:rsidRPr="00754C97" w:rsidRDefault="009A231C" w:rsidP="00754C97">
            <w:pPr>
              <w:adjustRightInd w:val="0"/>
              <w:snapToGri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b/>
              </w:rPr>
              <w:t>Échantillon3</w:t>
            </w:r>
          </w:p>
        </w:tc>
        <w:tc>
          <w:tcPr>
            <w:tcW w:w="1018" w:type="pct"/>
          </w:tcPr>
          <w:p w14:paraId="154205CC" w14:textId="5A66A8D9" w:rsidR="009024A2" w:rsidRPr="00754C97" w:rsidRDefault="009A231C" w:rsidP="00754C97">
            <w:pPr>
              <w:adjustRightInd w:val="0"/>
              <w:snapToGrid w:val="0"/>
              <w:spacing w:afterLines="50" w:after="120" w:line="240" w:lineRule="auto"/>
              <w:ind w:left="0" w:firstLine="0"/>
              <w:jc w:val="center"/>
              <w:rPr>
                <w:rFonts w:ascii="Times New Roman" w:hAnsi="Times New Roman" w:cs="Times New Roman"/>
              </w:rPr>
            </w:pPr>
            <w:r>
              <w:rPr>
                <w:rFonts w:ascii="Times New Roman" w:eastAsia="Times New Roman" w:hAnsi="Times New Roman" w:cs="Times New Roman"/>
                <w:b/>
              </w:rPr>
              <w:t>Échantillon4</w:t>
            </w:r>
          </w:p>
        </w:tc>
      </w:tr>
      <w:tr w:rsidR="009A231C" w:rsidRPr="00754C97" w14:paraId="798F1755" w14:textId="77777777" w:rsidTr="00A222EC">
        <w:trPr>
          <w:trHeight w:val="1"/>
        </w:trPr>
        <w:tc>
          <w:tcPr>
            <w:tcW w:w="1030" w:type="pct"/>
          </w:tcPr>
          <w:p w14:paraId="0F38CED3" w14:textId="5DCCC6BA" w:rsidR="009A231C" w:rsidRPr="00754C97" w:rsidRDefault="009A231C" w:rsidP="00754C97">
            <w:pPr>
              <w:adjustRightInd w:val="0"/>
              <w:snapToGrid w:val="0"/>
              <w:spacing w:afterLines="50" w:after="120" w:line="240" w:lineRule="auto"/>
              <w:ind w:left="0" w:firstLine="0"/>
              <w:jc w:val="center"/>
              <w:rPr>
                <w:rFonts w:ascii="Times New Roman" w:eastAsiaTheme="minorEastAsia" w:hAnsi="Times New Roman" w:cs="Times New Roman"/>
                <w:b/>
              </w:rPr>
            </w:pPr>
            <w:proofErr w:type="spellStart"/>
            <w:r>
              <w:rPr>
                <w:rFonts w:ascii="Times New Roman" w:eastAsia="Times New Roman" w:hAnsi="Times New Roman" w:cs="Times New Roman"/>
                <w:b/>
              </w:rPr>
              <w:t>Moyen</w:t>
            </w:r>
            <w:proofErr w:type="spellEnd"/>
            <w:r>
              <w:rPr>
                <w:rFonts w:ascii="Times New Roman" w:eastAsia="Times New Roman" w:hAnsi="Times New Roman" w:cs="Times New Roman"/>
                <w:b/>
              </w:rPr>
              <w:t xml:space="preserve"> (RU/mL)</w:t>
            </w:r>
          </w:p>
        </w:tc>
        <w:tc>
          <w:tcPr>
            <w:tcW w:w="917" w:type="pct"/>
            <w:vAlign w:val="center"/>
          </w:tcPr>
          <w:p w14:paraId="11632296" w14:textId="5F1CB38E" w:rsidR="009A231C" w:rsidRPr="00754C97" w:rsidRDefault="009A231C" w:rsidP="00E65675">
            <w:pPr>
              <w:adjustRightInd w:val="0"/>
              <w:snapToGrid w:val="0"/>
              <w:spacing w:afterLines="50" w:after="12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10,16</w:t>
            </w:r>
          </w:p>
        </w:tc>
        <w:tc>
          <w:tcPr>
            <w:tcW w:w="1018" w:type="pct"/>
            <w:vAlign w:val="center"/>
          </w:tcPr>
          <w:p w14:paraId="2332953B" w14:textId="6B214947" w:rsidR="009A231C" w:rsidRPr="00754C97" w:rsidRDefault="009A231C" w:rsidP="00E65675">
            <w:pPr>
              <w:adjustRightInd w:val="0"/>
              <w:snapToGrid w:val="0"/>
              <w:spacing w:afterLines="50" w:after="12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20,13</w:t>
            </w:r>
          </w:p>
        </w:tc>
        <w:tc>
          <w:tcPr>
            <w:tcW w:w="1018" w:type="pct"/>
            <w:vAlign w:val="center"/>
          </w:tcPr>
          <w:p w14:paraId="6693CFDF" w14:textId="77052685" w:rsidR="009A231C" w:rsidRPr="00754C97" w:rsidRDefault="009A231C" w:rsidP="00E65675">
            <w:pPr>
              <w:adjustRightInd w:val="0"/>
              <w:snapToGrid w:val="0"/>
              <w:spacing w:afterLines="50" w:after="12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102,35</w:t>
            </w:r>
          </w:p>
        </w:tc>
        <w:tc>
          <w:tcPr>
            <w:tcW w:w="1018" w:type="pct"/>
            <w:vAlign w:val="center"/>
          </w:tcPr>
          <w:p w14:paraId="4F9A9D3D" w14:textId="51FF5832" w:rsidR="009A231C" w:rsidRPr="00754C97" w:rsidRDefault="009A231C" w:rsidP="00E65675">
            <w:pPr>
              <w:adjustRightInd w:val="0"/>
              <w:snapToGrid w:val="0"/>
              <w:spacing w:afterLines="50" w:after="120" w:line="240" w:lineRule="auto"/>
              <w:ind w:left="0" w:firstLine="0"/>
              <w:jc w:val="center"/>
              <w:rPr>
                <w:rFonts w:ascii="Times New Roman" w:eastAsiaTheme="minorEastAsia" w:hAnsi="Times New Roman" w:cs="Times New Roman"/>
                <w:sz w:val="15"/>
              </w:rPr>
            </w:pPr>
            <w:r>
              <w:rPr>
                <w:rFonts w:ascii="Times New Roman" w:eastAsia="Times New Roman" w:hAnsi="Times New Roman" w:cs="Times New Roman"/>
                <w:sz w:val="14"/>
              </w:rPr>
              <w:t>352,31</w:t>
            </w:r>
          </w:p>
        </w:tc>
      </w:tr>
      <w:tr w:rsidR="00754C97" w:rsidRPr="00754C97" w14:paraId="3D1B8959" w14:textId="77777777" w:rsidTr="00A222EC">
        <w:trPr>
          <w:trHeight w:val="1"/>
        </w:trPr>
        <w:tc>
          <w:tcPr>
            <w:tcW w:w="1030" w:type="pct"/>
          </w:tcPr>
          <w:p w14:paraId="75483E7C" w14:textId="3838B12F" w:rsidR="00754C97" w:rsidRPr="00754C97" w:rsidRDefault="00754C97" w:rsidP="00754C97">
            <w:pPr>
              <w:adjustRightInd w:val="0"/>
              <w:snapToGrid w:val="0"/>
              <w:spacing w:afterLines="50" w:after="120" w:line="240" w:lineRule="auto"/>
              <w:ind w:left="0" w:firstLine="0"/>
              <w:jc w:val="center"/>
              <w:rPr>
                <w:rFonts w:ascii="Times New Roman" w:hAnsi="Times New Roman" w:cs="Times New Roman"/>
                <w:b/>
              </w:rPr>
            </w:pPr>
            <w:r>
              <w:rPr>
                <w:rFonts w:ascii="Times New Roman" w:eastAsia="Times New Roman" w:hAnsi="Times New Roman" w:cs="Times New Roman"/>
                <w:b/>
              </w:rPr>
              <w:t>CV</w:t>
            </w:r>
          </w:p>
        </w:tc>
        <w:tc>
          <w:tcPr>
            <w:tcW w:w="917" w:type="pct"/>
            <w:vAlign w:val="center"/>
          </w:tcPr>
          <w:p w14:paraId="6F9221C4" w14:textId="17E291BB" w:rsidR="00754C97" w:rsidRPr="00754C97" w:rsidRDefault="00754C97" w:rsidP="00E65675">
            <w:pPr>
              <w:adjustRightInd w:val="0"/>
              <w:snapToGrid w:val="0"/>
              <w:spacing w:afterLines="50" w:after="120" w:line="240" w:lineRule="auto"/>
              <w:ind w:left="0" w:firstLine="0"/>
              <w:jc w:val="center"/>
              <w:rPr>
                <w:rFonts w:ascii="Times New Roman" w:hAnsi="Times New Roman" w:cs="Times New Roman"/>
                <w:sz w:val="15"/>
              </w:rPr>
            </w:pPr>
            <w:r>
              <w:rPr>
                <w:rFonts w:ascii="Times New Roman" w:eastAsia="Times New Roman" w:hAnsi="Times New Roman" w:cs="Times New Roman"/>
                <w:sz w:val="14"/>
              </w:rPr>
              <w:t>4,66 %</w:t>
            </w:r>
          </w:p>
        </w:tc>
        <w:tc>
          <w:tcPr>
            <w:tcW w:w="1018" w:type="pct"/>
            <w:vAlign w:val="center"/>
          </w:tcPr>
          <w:p w14:paraId="54264CD2" w14:textId="6B023D8A" w:rsidR="00754C97" w:rsidRPr="00754C97" w:rsidRDefault="00754C97" w:rsidP="00E65675">
            <w:pPr>
              <w:adjustRightInd w:val="0"/>
              <w:snapToGrid w:val="0"/>
              <w:spacing w:afterLines="50" w:after="120" w:line="240" w:lineRule="auto"/>
              <w:ind w:left="0" w:firstLine="0"/>
              <w:jc w:val="center"/>
              <w:rPr>
                <w:rFonts w:ascii="Times New Roman" w:hAnsi="Times New Roman" w:cs="Times New Roman"/>
                <w:sz w:val="15"/>
              </w:rPr>
            </w:pPr>
            <w:r>
              <w:rPr>
                <w:rFonts w:ascii="Times New Roman" w:eastAsia="Times New Roman" w:hAnsi="Times New Roman" w:cs="Times New Roman"/>
                <w:sz w:val="14"/>
              </w:rPr>
              <w:t>3,85 %</w:t>
            </w:r>
          </w:p>
        </w:tc>
        <w:tc>
          <w:tcPr>
            <w:tcW w:w="1018" w:type="pct"/>
            <w:vAlign w:val="center"/>
          </w:tcPr>
          <w:p w14:paraId="5C5DEE6D" w14:textId="5D71144A" w:rsidR="00754C97" w:rsidRPr="00754C97" w:rsidRDefault="00754C97" w:rsidP="00E65675">
            <w:pPr>
              <w:adjustRightInd w:val="0"/>
              <w:snapToGrid w:val="0"/>
              <w:spacing w:afterLines="50" w:after="120" w:line="240" w:lineRule="auto"/>
              <w:ind w:left="0" w:firstLine="0"/>
              <w:jc w:val="center"/>
              <w:rPr>
                <w:rFonts w:ascii="Times New Roman" w:hAnsi="Times New Roman" w:cs="Times New Roman"/>
                <w:sz w:val="15"/>
              </w:rPr>
            </w:pPr>
            <w:r>
              <w:rPr>
                <w:rFonts w:ascii="Times New Roman" w:eastAsia="Times New Roman" w:hAnsi="Times New Roman" w:cs="Times New Roman"/>
                <w:sz w:val="14"/>
              </w:rPr>
              <w:t>6,10 %</w:t>
            </w:r>
          </w:p>
        </w:tc>
        <w:tc>
          <w:tcPr>
            <w:tcW w:w="1018" w:type="pct"/>
            <w:vAlign w:val="center"/>
          </w:tcPr>
          <w:p w14:paraId="1A90B925" w14:textId="150E717C" w:rsidR="00754C97" w:rsidRPr="00754C97" w:rsidRDefault="00754C97" w:rsidP="00E65675">
            <w:pPr>
              <w:adjustRightInd w:val="0"/>
              <w:snapToGrid w:val="0"/>
              <w:spacing w:afterLines="50" w:after="120" w:line="240" w:lineRule="auto"/>
              <w:ind w:left="0" w:firstLine="0"/>
              <w:jc w:val="center"/>
              <w:rPr>
                <w:rFonts w:ascii="Times New Roman" w:hAnsi="Times New Roman" w:cs="Times New Roman"/>
                <w:sz w:val="15"/>
              </w:rPr>
            </w:pPr>
            <w:r>
              <w:rPr>
                <w:rFonts w:ascii="Times New Roman" w:eastAsia="Times New Roman" w:hAnsi="Times New Roman" w:cs="Times New Roman"/>
                <w:sz w:val="14"/>
              </w:rPr>
              <w:t>3,1 %</w:t>
            </w:r>
          </w:p>
        </w:tc>
      </w:tr>
    </w:tbl>
    <w:p w14:paraId="40BD1A5B" w14:textId="6DE7C81D" w:rsidR="00754C97" w:rsidRPr="00B807BB" w:rsidRDefault="00FC687B" w:rsidP="00704BED">
      <w:pPr>
        <w:adjustRightInd w:val="0"/>
        <w:snapToGrid w:val="0"/>
        <w:spacing w:afterLines="50" w:after="120" w:line="240" w:lineRule="auto"/>
        <w:ind w:left="0" w:firstLine="0"/>
        <w:jc w:val="left"/>
        <w:rPr>
          <w:rFonts w:ascii="Times New Roman" w:eastAsiaTheme="minorEastAsia" w:hAnsi="Times New Roman"/>
          <w:sz w:val="13"/>
          <w:lang w:val="fr-FR"/>
        </w:rPr>
      </w:pPr>
      <w:r w:rsidRPr="00B807BB">
        <w:rPr>
          <w:rFonts w:ascii="Times New Roman" w:eastAsia="Times New Roman" w:hAnsi="Times New Roman" w:cs="Times New Roman"/>
          <w:sz w:val="12"/>
          <w:lang w:val="fr-FR"/>
        </w:rPr>
        <w:t>*Données représentatives</w:t>
      </w:r>
      <w:r w:rsidR="00B807BB">
        <w:rPr>
          <w:rFonts w:ascii="Times New Roman" w:eastAsia="Times New Roman" w:hAnsi="Times New Roman" w:cs="Times New Roman"/>
          <w:sz w:val="12"/>
          <w:lang w:val="fr-FR"/>
        </w:rPr>
        <w:t xml:space="preserve"> </w:t>
      </w:r>
      <w:r w:rsidRPr="00B807BB">
        <w:rPr>
          <w:rFonts w:ascii="Times New Roman" w:eastAsia="Times New Roman" w:hAnsi="Times New Roman" w:cs="Times New Roman"/>
          <w:sz w:val="12"/>
          <w:lang w:val="fr-FR"/>
        </w:rPr>
        <w:t>; les résultats dans les laboratoires individuels peuvent différer de ces données.</w:t>
      </w:r>
    </w:p>
    <w:p w14:paraId="076CAACF"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LIMITE DE BLANC / DETECTION (LDB/LDD)</w:t>
      </w:r>
    </w:p>
    <w:p w14:paraId="6EE177A3"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La LDB/LDD a été déterminé conformément à la directive CLSI EP17-A. L'essai est conçu pour avoir une LdB/LdD ≤ 0,5 RU/mL.</w:t>
      </w:r>
    </w:p>
    <w:p w14:paraId="5AB791A3"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LINÉARITÉ</w:t>
      </w:r>
    </w:p>
    <w:p w14:paraId="4F5B09EF"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La plage linéaire de l'essai est de 2 à 400 RU/mL.</w:t>
      </w:r>
    </w:p>
    <w:p w14:paraId="41F21922" w14:textId="436D9262" w:rsidR="009024A2" w:rsidRPr="00B807BB" w:rsidRDefault="00FC687B" w:rsidP="00754C97">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La plage linéaire a été déterminée en diluant en série un échantillon contenant des niveaux élevés d'IgG spécifiques de l'antigène avec un échantillon négatif et couvrant toute la plage linéaire de l'essai selon le schéma CLSI EP6-A. La valeur attendue a été tracée par rapport à la valeur observée, et une analyse de régression linéaire a été effectuée pour obtenir les valeurs de pente, d'interception et de coefficient de corrélation (r). Les résultats sont résumés dans le tableau ci-dessous* :</w:t>
      </w:r>
    </w:p>
    <w:tbl>
      <w:tblPr>
        <w:tblStyle w:val="TableGrid"/>
        <w:tblW w:w="4537" w:type="dxa"/>
        <w:jc w:val="center"/>
        <w:tblInd w:w="0" w:type="dxa"/>
        <w:tblCellMar>
          <w:top w:w="70" w:type="dxa"/>
        </w:tblCellMar>
        <w:tblLook w:val="04A0" w:firstRow="1" w:lastRow="0" w:firstColumn="1" w:lastColumn="0" w:noHBand="0" w:noVBand="1"/>
      </w:tblPr>
      <w:tblGrid>
        <w:gridCol w:w="1836"/>
        <w:gridCol w:w="1296"/>
        <w:gridCol w:w="1405"/>
      </w:tblGrid>
      <w:tr w:rsidR="00754C97" w:rsidRPr="00353A48" w14:paraId="6C4D9DFA" w14:textId="77777777" w:rsidTr="00B0490F">
        <w:trPr>
          <w:trHeight w:val="308"/>
          <w:jc w:val="center"/>
        </w:trPr>
        <w:tc>
          <w:tcPr>
            <w:tcW w:w="1836" w:type="dxa"/>
            <w:tcBorders>
              <w:top w:val="single" w:sz="4" w:space="0" w:color="auto"/>
              <w:left w:val="nil"/>
              <w:bottom w:val="single" w:sz="4" w:space="0" w:color="auto"/>
              <w:right w:val="nil"/>
            </w:tcBorders>
          </w:tcPr>
          <w:p w14:paraId="3C88BDF2" w14:textId="378E98DC" w:rsidR="00754C97" w:rsidRPr="00754C97" w:rsidRDefault="00754C97" w:rsidP="00754C97">
            <w:pPr>
              <w:adjustRightInd w:val="0"/>
              <w:snapToGrid w:val="0"/>
              <w:spacing w:afterLines="50" w:after="120" w:line="240"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b/>
              </w:rPr>
              <w:t>Pente</w:t>
            </w:r>
            <w:proofErr w:type="spellEnd"/>
          </w:p>
        </w:tc>
        <w:tc>
          <w:tcPr>
            <w:tcW w:w="1296" w:type="dxa"/>
            <w:tcBorders>
              <w:top w:val="single" w:sz="4" w:space="0" w:color="auto"/>
              <w:left w:val="nil"/>
              <w:bottom w:val="single" w:sz="4" w:space="0" w:color="auto"/>
              <w:right w:val="nil"/>
            </w:tcBorders>
          </w:tcPr>
          <w:p w14:paraId="41B3A8A0" w14:textId="748B1359" w:rsidR="00754C97" w:rsidRPr="00B807BB" w:rsidRDefault="00754C97" w:rsidP="00754C97">
            <w:pPr>
              <w:adjustRightInd w:val="0"/>
              <w:snapToGrid w:val="0"/>
              <w:spacing w:afterLines="50" w:after="120" w:line="240" w:lineRule="auto"/>
              <w:ind w:left="0" w:firstLine="0"/>
              <w:jc w:val="center"/>
              <w:rPr>
                <w:rFonts w:ascii="Times New Roman" w:eastAsiaTheme="minorEastAsia" w:hAnsi="Times New Roman"/>
                <w:lang w:val="fr-FR"/>
              </w:rPr>
            </w:pPr>
            <w:r w:rsidRPr="00B807BB">
              <w:rPr>
                <w:rFonts w:ascii="Times New Roman" w:eastAsia="Times New Roman" w:hAnsi="Times New Roman" w:cs="Times New Roman"/>
                <w:b/>
                <w:lang w:val="fr-FR"/>
              </w:rPr>
              <w:t>Ordonnée à l'origine</w:t>
            </w:r>
          </w:p>
        </w:tc>
        <w:tc>
          <w:tcPr>
            <w:tcW w:w="1405" w:type="dxa"/>
            <w:tcBorders>
              <w:top w:val="single" w:sz="4" w:space="0" w:color="auto"/>
              <w:left w:val="nil"/>
              <w:bottom w:val="single" w:sz="4" w:space="0" w:color="auto"/>
              <w:right w:val="nil"/>
            </w:tcBorders>
          </w:tcPr>
          <w:p w14:paraId="7FA80826" w14:textId="0B8CBB82" w:rsidR="00754C97" w:rsidRPr="00754C97" w:rsidRDefault="00754C97" w:rsidP="00754C9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b/>
              </w:rPr>
              <w:t>r</w:t>
            </w:r>
          </w:p>
        </w:tc>
      </w:tr>
      <w:tr w:rsidR="00754C97" w:rsidRPr="00353A48" w14:paraId="5E66A4F9" w14:textId="77777777" w:rsidTr="00B0490F">
        <w:trPr>
          <w:trHeight w:val="292"/>
          <w:jc w:val="center"/>
        </w:trPr>
        <w:tc>
          <w:tcPr>
            <w:tcW w:w="1836" w:type="dxa"/>
            <w:tcBorders>
              <w:top w:val="single" w:sz="4" w:space="0" w:color="auto"/>
              <w:left w:val="nil"/>
              <w:bottom w:val="single" w:sz="4" w:space="0" w:color="auto"/>
              <w:right w:val="nil"/>
            </w:tcBorders>
          </w:tcPr>
          <w:p w14:paraId="6F87DEB9" w14:textId="37E62023" w:rsidR="00754C97" w:rsidRPr="00754C97" w:rsidRDefault="00754C97" w:rsidP="00754C9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sz w:val="14"/>
              </w:rPr>
              <w:t>0,99</w:t>
            </w:r>
          </w:p>
        </w:tc>
        <w:tc>
          <w:tcPr>
            <w:tcW w:w="1296" w:type="dxa"/>
            <w:tcBorders>
              <w:top w:val="single" w:sz="4" w:space="0" w:color="auto"/>
              <w:left w:val="nil"/>
              <w:bottom w:val="single" w:sz="4" w:space="0" w:color="auto"/>
              <w:right w:val="nil"/>
            </w:tcBorders>
          </w:tcPr>
          <w:p w14:paraId="037BB8BA" w14:textId="126B9E1B" w:rsidR="00754C97" w:rsidRPr="00754C97" w:rsidRDefault="00754C97" w:rsidP="00754C9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sz w:val="14"/>
              </w:rPr>
              <w:t>-0,05</w:t>
            </w:r>
          </w:p>
        </w:tc>
        <w:tc>
          <w:tcPr>
            <w:tcW w:w="1405" w:type="dxa"/>
            <w:tcBorders>
              <w:top w:val="single" w:sz="4" w:space="0" w:color="auto"/>
              <w:left w:val="nil"/>
              <w:bottom w:val="single" w:sz="4" w:space="0" w:color="auto"/>
              <w:right w:val="nil"/>
            </w:tcBorders>
          </w:tcPr>
          <w:p w14:paraId="5B120C17" w14:textId="459D3EE9" w:rsidR="00754C97" w:rsidRPr="00754C97" w:rsidRDefault="00754C97" w:rsidP="00754C97">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sz w:val="14"/>
              </w:rPr>
              <w:t>0,99</w:t>
            </w:r>
          </w:p>
        </w:tc>
      </w:tr>
    </w:tbl>
    <w:p w14:paraId="7FBB022B" w14:textId="54C392E9"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sz w:val="12"/>
          <w:lang w:val="fr-FR"/>
        </w:rPr>
        <w:t>*Données représentatives</w:t>
      </w:r>
      <w:r w:rsidR="00B807BB">
        <w:rPr>
          <w:rFonts w:ascii="Times New Roman" w:eastAsia="Times New Roman" w:hAnsi="Times New Roman" w:cs="Times New Roman"/>
          <w:sz w:val="12"/>
          <w:lang w:val="fr-FR"/>
        </w:rPr>
        <w:t xml:space="preserve"> </w:t>
      </w:r>
      <w:r w:rsidRPr="00B807BB">
        <w:rPr>
          <w:rFonts w:ascii="Times New Roman" w:eastAsia="Times New Roman" w:hAnsi="Times New Roman" w:cs="Times New Roman"/>
          <w:sz w:val="12"/>
          <w:lang w:val="fr-FR"/>
        </w:rPr>
        <w:t>; les résultats dans les laboratoires individuels peuvent différer de ces données.</w:t>
      </w:r>
    </w:p>
    <w:p w14:paraId="444F1D23"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INTERFÉRENCE</w:t>
      </w:r>
    </w:p>
    <w:p w14:paraId="2A1DA8C0"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Aucune interférence n’a été observée avec la bilirubine, l’hémoglobine, les triglycérides, le facteur rhumatoïde (FR) et les anticorps anti-souris humains (AASH) aux niveaux indiqués ci-dessous.</w:t>
      </w:r>
    </w:p>
    <w:p w14:paraId="4EDF89D8" w14:textId="13F0BBDE" w:rsidR="009024A2" w:rsidRPr="00B807BB" w:rsidRDefault="00704BED" w:rsidP="00A0356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Bilirubine ≤ 40 mg/</w:t>
      </w:r>
      <w:proofErr w:type="gramStart"/>
      <w:r w:rsidRPr="00B807BB">
        <w:rPr>
          <w:rFonts w:ascii="Times New Roman" w:eastAsia="Times New Roman" w:hAnsi="Times New Roman" w:cs="Times New Roman"/>
          <w:lang w:val="fr-FR"/>
        </w:rPr>
        <w:t>dL</w:t>
      </w:r>
      <w:r w:rsidR="00073C4D">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w:t>
      </w:r>
      <w:proofErr w:type="gramEnd"/>
    </w:p>
    <w:p w14:paraId="3396190D" w14:textId="63BEF800" w:rsidR="009024A2" w:rsidRPr="00B807BB" w:rsidRDefault="00704BED" w:rsidP="00A0356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Hemoglobin ≤ 150 mg/</w:t>
      </w:r>
      <w:proofErr w:type="gramStart"/>
      <w:r w:rsidRPr="00B807BB">
        <w:rPr>
          <w:rFonts w:ascii="Times New Roman" w:eastAsia="Times New Roman" w:hAnsi="Times New Roman" w:cs="Times New Roman"/>
          <w:lang w:val="fr-FR"/>
        </w:rPr>
        <w:t>dL ;</w:t>
      </w:r>
      <w:proofErr w:type="gramEnd"/>
    </w:p>
    <w:p w14:paraId="6A315B51" w14:textId="19AD9FE9" w:rsidR="009024A2" w:rsidRPr="00B807BB" w:rsidRDefault="00704BED" w:rsidP="00A0356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Triglycerides ≤ 1</w:t>
      </w:r>
      <w:r w:rsidR="00073C4D">
        <w:rPr>
          <w:rFonts w:ascii="Times New Roman" w:eastAsia="Times New Roman" w:hAnsi="Times New Roman" w:cs="Times New Roman"/>
          <w:lang w:val="fr-FR"/>
        </w:rPr>
        <w:t>.</w:t>
      </w:r>
      <w:r w:rsidRPr="00B807BB">
        <w:rPr>
          <w:rFonts w:ascii="Times New Roman" w:eastAsia="Times New Roman" w:hAnsi="Times New Roman" w:cs="Times New Roman"/>
          <w:lang w:val="fr-FR"/>
        </w:rPr>
        <w:t>000 mg/</w:t>
      </w:r>
      <w:proofErr w:type="gramStart"/>
      <w:r w:rsidRPr="00B807BB">
        <w:rPr>
          <w:rFonts w:ascii="Times New Roman" w:eastAsia="Times New Roman" w:hAnsi="Times New Roman" w:cs="Times New Roman"/>
          <w:lang w:val="fr-FR"/>
        </w:rPr>
        <w:t>dL ;</w:t>
      </w:r>
      <w:proofErr w:type="gramEnd"/>
    </w:p>
    <w:p w14:paraId="028934A8" w14:textId="069AA786" w:rsidR="009024A2" w:rsidRPr="00B807BB" w:rsidRDefault="00704BED" w:rsidP="00A0356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Facteur rhumatoïde (FR) ≤ 1</w:t>
      </w:r>
      <w:r w:rsidR="00073C4D">
        <w:rPr>
          <w:rFonts w:ascii="Times New Roman" w:eastAsia="Times New Roman" w:hAnsi="Times New Roman" w:cs="Times New Roman"/>
          <w:lang w:val="fr-FR"/>
        </w:rPr>
        <w:t>.</w:t>
      </w:r>
      <w:r w:rsidRPr="00B807BB">
        <w:rPr>
          <w:rFonts w:ascii="Times New Roman" w:eastAsia="Times New Roman" w:hAnsi="Times New Roman" w:cs="Times New Roman"/>
          <w:lang w:val="fr-FR"/>
        </w:rPr>
        <w:t>000 UI/mL;</w:t>
      </w:r>
    </w:p>
    <w:p w14:paraId="64B5B8AB" w14:textId="47866CAC" w:rsidR="009024A2" w:rsidRPr="00B807BB" w:rsidRDefault="00704BED" w:rsidP="00A03561">
      <w:pPr>
        <w:adjustRightInd w:val="0"/>
        <w:snapToGrid w:val="0"/>
        <w:spacing w:afterLines="50" w:after="120" w:line="240" w:lineRule="auto"/>
        <w:ind w:left="360" w:hangingChars="200" w:hanging="360"/>
        <w:rPr>
          <w:rFonts w:ascii="Times New Roman" w:hAnsi="Times New Roman"/>
          <w:lang w:val="fr-FR"/>
        </w:rPr>
      </w:pPr>
      <w:r>
        <w:rPr>
          <w:rFonts w:ascii="Wingdings" w:eastAsia="Wingdings" w:hAnsi="Wingdings" w:cs="Wingdings"/>
        </w:rPr>
        <w:t></w:t>
      </w:r>
      <w:r w:rsidRPr="00B807BB">
        <w:rPr>
          <w:lang w:val="fr-FR"/>
        </w:rPr>
        <w:tab/>
      </w:r>
      <w:r w:rsidRPr="00B807BB">
        <w:rPr>
          <w:rFonts w:ascii="Times New Roman" w:eastAsia="Times New Roman" w:hAnsi="Times New Roman" w:cs="Times New Roman"/>
          <w:lang w:val="fr-FR"/>
        </w:rPr>
        <w:t>Anticorps anti-souris humains (AASH) ≤ 2</w:t>
      </w:r>
      <w:r w:rsidR="00073C4D">
        <w:rPr>
          <w:rFonts w:ascii="Times New Roman" w:eastAsia="Times New Roman" w:hAnsi="Times New Roman" w:cs="Times New Roman"/>
          <w:lang w:val="fr-FR"/>
        </w:rPr>
        <w:t>.</w:t>
      </w:r>
      <w:r w:rsidRPr="00B807BB">
        <w:rPr>
          <w:rFonts w:ascii="Times New Roman" w:eastAsia="Times New Roman" w:hAnsi="Times New Roman" w:cs="Times New Roman"/>
          <w:lang w:val="fr-FR"/>
        </w:rPr>
        <w:t>000 ng/mL.</w:t>
      </w:r>
    </w:p>
    <w:p w14:paraId="2A7A5556" w14:textId="77777777" w:rsidR="009024A2" w:rsidRPr="00B807BB" w:rsidRDefault="00FC687B" w:rsidP="00704BED">
      <w:pPr>
        <w:pStyle w:val="2"/>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COMPARAISON DES MÉTHODES</w:t>
      </w:r>
    </w:p>
    <w:p w14:paraId="58BE9A66" w14:textId="24790A6C" w:rsidR="009024A2" w:rsidRPr="00B807BB" w:rsidRDefault="00FC687B" w:rsidP="00A03561">
      <w:pPr>
        <w:adjustRightInd w:val="0"/>
        <w:snapToGrid w:val="0"/>
        <w:spacing w:afterLines="50" w:after="120" w:line="240" w:lineRule="auto"/>
        <w:ind w:left="0" w:firstLine="0"/>
        <w:rPr>
          <w:rFonts w:ascii="Times New Roman" w:eastAsiaTheme="minorEastAsia" w:hAnsi="Times New Roman"/>
          <w:lang w:val="fr-FR"/>
        </w:rPr>
      </w:pPr>
      <w:r w:rsidRPr="00B807BB">
        <w:rPr>
          <w:rFonts w:ascii="Times New Roman" w:eastAsia="Times New Roman" w:hAnsi="Times New Roman" w:cs="Times New Roman"/>
          <w:lang w:val="fr-FR"/>
        </w:rPr>
        <w:t>La comparaison des méthodes a été mise en œuvre en comparant les résultats d'échantillons cliniques de l'essai aux résultats de l'essai prédit. Les résultats sont présentés dans le tableau ci-dessous.</w:t>
      </w:r>
    </w:p>
    <w:tbl>
      <w:tblPr>
        <w:tblStyle w:val="a4"/>
        <w:tblW w:w="5098" w:type="dxa"/>
        <w:tblLook w:val="04A0" w:firstRow="1" w:lastRow="0" w:firstColumn="1" w:lastColumn="0" w:noHBand="0" w:noVBand="1"/>
      </w:tblPr>
      <w:tblGrid>
        <w:gridCol w:w="988"/>
        <w:gridCol w:w="1275"/>
        <w:gridCol w:w="1090"/>
        <w:gridCol w:w="839"/>
        <w:gridCol w:w="906"/>
      </w:tblGrid>
      <w:tr w:rsidR="0034190F" w:rsidRPr="00353A48" w14:paraId="585371D0" w14:textId="77777777" w:rsidTr="00A03561">
        <w:trPr>
          <w:trHeight w:val="125"/>
        </w:trPr>
        <w:tc>
          <w:tcPr>
            <w:tcW w:w="2263" w:type="dxa"/>
            <w:gridSpan w:val="2"/>
            <w:vMerge w:val="restart"/>
            <w:vAlign w:val="center"/>
          </w:tcPr>
          <w:p w14:paraId="721FC2A5" w14:textId="77777777"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Échantillon</w:t>
            </w:r>
            <w:proofErr w:type="spellEnd"/>
            <w:r>
              <w:rPr>
                <w:rFonts w:ascii="Times New Roman" w:eastAsia="Times New Roman" w:hAnsi="Times New Roman" w:cs="Times New Roman"/>
                <w:b/>
              </w:rPr>
              <w:t xml:space="preserve"> </w:t>
            </w:r>
            <w:proofErr w:type="spellStart"/>
            <w:r>
              <w:rPr>
                <w:rFonts w:ascii="Times New Roman" w:eastAsia="Times New Roman" w:hAnsi="Times New Roman" w:cs="Times New Roman"/>
                <w:b/>
              </w:rPr>
              <w:t>clinique</w:t>
            </w:r>
            <w:proofErr w:type="spellEnd"/>
          </w:p>
        </w:tc>
        <w:tc>
          <w:tcPr>
            <w:tcW w:w="2835" w:type="dxa"/>
            <w:gridSpan w:val="3"/>
            <w:vAlign w:val="center"/>
          </w:tcPr>
          <w:p w14:paraId="477B17F8" w14:textId="77777777" w:rsidR="0034190F" w:rsidRPr="00353A48" w:rsidRDefault="0034190F" w:rsidP="00704BED">
            <w:pPr>
              <w:widowControl w:val="0"/>
              <w:autoSpaceDE w:val="0"/>
              <w:autoSpaceDN w:val="0"/>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b/>
              </w:rPr>
              <w:t xml:space="preserve">BioCLIA Autoimmune Reagent </w:t>
            </w:r>
            <w:proofErr w:type="spellStart"/>
            <w:r>
              <w:rPr>
                <w:rFonts w:ascii="Times New Roman" w:eastAsia="Times New Roman" w:hAnsi="Times New Roman" w:cs="Times New Roman"/>
                <w:b/>
              </w:rPr>
              <w:t>Kit</w:t>
            </w:r>
            <w:r>
              <w:rPr>
                <w:rFonts w:ascii="Times New Roman" w:eastAsia="Times New Roman" w:hAnsi="Times New Roman" w:cs="Times New Roman"/>
              </w:rPr>
              <w:t>，</w:t>
            </w:r>
            <w:r>
              <w:rPr>
                <w:rFonts w:ascii="Times New Roman" w:eastAsia="Times New Roman" w:hAnsi="Times New Roman" w:cs="Times New Roman"/>
                <w:b/>
              </w:rPr>
              <w:t>CENP-B</w:t>
            </w:r>
            <w:proofErr w:type="spellEnd"/>
          </w:p>
        </w:tc>
      </w:tr>
      <w:tr w:rsidR="0034190F" w:rsidRPr="00353A48" w14:paraId="412FC2FE" w14:textId="77777777" w:rsidTr="00A03561">
        <w:trPr>
          <w:trHeight w:val="125"/>
        </w:trPr>
        <w:tc>
          <w:tcPr>
            <w:tcW w:w="2263" w:type="dxa"/>
            <w:gridSpan w:val="2"/>
            <w:vMerge/>
            <w:vAlign w:val="center"/>
          </w:tcPr>
          <w:p w14:paraId="066FD755" w14:textId="77777777"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p>
        </w:tc>
        <w:tc>
          <w:tcPr>
            <w:tcW w:w="1090" w:type="dxa"/>
            <w:vAlign w:val="center"/>
          </w:tcPr>
          <w:p w14:paraId="7BAAE46E" w14:textId="35CEC047"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839" w:type="dxa"/>
            <w:vAlign w:val="center"/>
          </w:tcPr>
          <w:p w14:paraId="660A5794" w14:textId="360C90ED"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906" w:type="dxa"/>
            <w:vAlign w:val="center"/>
          </w:tcPr>
          <w:p w14:paraId="0BA48284" w14:textId="134052C4"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r>
      <w:tr w:rsidR="0034190F" w:rsidRPr="00353A48" w14:paraId="07689549" w14:textId="77777777" w:rsidTr="00A03561">
        <w:tc>
          <w:tcPr>
            <w:tcW w:w="988" w:type="dxa"/>
            <w:vMerge w:val="restart"/>
            <w:vAlign w:val="center"/>
          </w:tcPr>
          <w:p w14:paraId="1A469B83" w14:textId="77777777" w:rsidR="0034190F" w:rsidRPr="00B807BB" w:rsidRDefault="0034190F" w:rsidP="00704BED">
            <w:pPr>
              <w:widowControl w:val="0"/>
              <w:autoSpaceDE w:val="0"/>
              <w:autoSpaceDN w:val="0"/>
              <w:adjustRightInd w:val="0"/>
              <w:snapToGrid w:val="0"/>
              <w:spacing w:afterLines="50" w:after="120" w:line="240" w:lineRule="auto"/>
              <w:ind w:left="0" w:firstLine="0"/>
              <w:jc w:val="left"/>
              <w:rPr>
                <w:rFonts w:ascii="Calibri-Bold" w:eastAsiaTheme="minorEastAsia" w:hAnsi="Calibri-Bold" w:cs="Calibri-Bold"/>
                <w:b/>
                <w:bCs/>
                <w:color w:val="auto"/>
                <w:kern w:val="0"/>
                <w:szCs w:val="18"/>
                <w:lang w:val="fr-FR"/>
              </w:rPr>
            </w:pPr>
            <w:r w:rsidRPr="00B807BB">
              <w:rPr>
                <w:rFonts w:ascii="Times New Roman" w:eastAsia="Times New Roman" w:hAnsi="Times New Roman" w:cs="Times New Roman"/>
                <w:b/>
                <w:lang w:val="fr-FR"/>
              </w:rPr>
              <w:t>Méthode Prédite</w:t>
            </w:r>
          </w:p>
        </w:tc>
        <w:tc>
          <w:tcPr>
            <w:tcW w:w="1275" w:type="dxa"/>
            <w:vAlign w:val="center"/>
          </w:tcPr>
          <w:p w14:paraId="401C55C9" w14:textId="21C8C26A"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1090" w:type="dxa"/>
            <w:vAlign w:val="center"/>
          </w:tcPr>
          <w:p w14:paraId="158719B5" w14:textId="00A39C3B"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c>
          <w:tcPr>
            <w:tcW w:w="839" w:type="dxa"/>
            <w:vAlign w:val="center"/>
          </w:tcPr>
          <w:p w14:paraId="7AF1EC6C" w14:textId="46D7C082"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0</w:t>
            </w:r>
          </w:p>
        </w:tc>
        <w:tc>
          <w:tcPr>
            <w:tcW w:w="906" w:type="dxa"/>
            <w:vAlign w:val="center"/>
          </w:tcPr>
          <w:p w14:paraId="1A13DF42" w14:textId="25A5AC39"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34190F" w:rsidRPr="00353A48" w14:paraId="75E819D9" w14:textId="77777777" w:rsidTr="00A03561">
        <w:tc>
          <w:tcPr>
            <w:tcW w:w="988" w:type="dxa"/>
            <w:vMerge/>
            <w:vAlign w:val="center"/>
          </w:tcPr>
          <w:p w14:paraId="439FB536" w14:textId="77777777"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p>
        </w:tc>
        <w:tc>
          <w:tcPr>
            <w:tcW w:w="1275" w:type="dxa"/>
            <w:vAlign w:val="center"/>
          </w:tcPr>
          <w:p w14:paraId="0DED41E1" w14:textId="7D039A0D"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w:t>
            </w:r>
          </w:p>
        </w:tc>
        <w:tc>
          <w:tcPr>
            <w:tcW w:w="1090" w:type="dxa"/>
            <w:vAlign w:val="center"/>
          </w:tcPr>
          <w:p w14:paraId="4C941A9B" w14:textId="4263D709"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0</w:t>
            </w:r>
          </w:p>
        </w:tc>
        <w:tc>
          <w:tcPr>
            <w:tcW w:w="839" w:type="dxa"/>
            <w:vAlign w:val="center"/>
          </w:tcPr>
          <w:p w14:paraId="68CD98A7" w14:textId="69500D54"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c>
          <w:tcPr>
            <w:tcW w:w="906" w:type="dxa"/>
            <w:vAlign w:val="center"/>
          </w:tcPr>
          <w:p w14:paraId="620506F0" w14:textId="502B7F6A"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r>
      <w:tr w:rsidR="0034190F" w:rsidRPr="00353A48" w14:paraId="565E38B0" w14:textId="77777777" w:rsidTr="00A03561">
        <w:tc>
          <w:tcPr>
            <w:tcW w:w="988" w:type="dxa"/>
            <w:vMerge/>
            <w:vAlign w:val="center"/>
          </w:tcPr>
          <w:p w14:paraId="4746052E" w14:textId="77777777"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p>
        </w:tc>
        <w:tc>
          <w:tcPr>
            <w:tcW w:w="1275" w:type="dxa"/>
            <w:vAlign w:val="center"/>
          </w:tcPr>
          <w:p w14:paraId="6414C15D" w14:textId="7E61DC75"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Total</w:t>
            </w:r>
          </w:p>
        </w:tc>
        <w:tc>
          <w:tcPr>
            <w:tcW w:w="1090" w:type="dxa"/>
            <w:vAlign w:val="center"/>
          </w:tcPr>
          <w:p w14:paraId="59391D94" w14:textId="561D8DDA"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c>
          <w:tcPr>
            <w:tcW w:w="839" w:type="dxa"/>
            <w:vAlign w:val="center"/>
          </w:tcPr>
          <w:p w14:paraId="7F30A32F" w14:textId="3C47D639"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50</w:t>
            </w:r>
          </w:p>
        </w:tc>
        <w:tc>
          <w:tcPr>
            <w:tcW w:w="906" w:type="dxa"/>
            <w:vAlign w:val="center"/>
          </w:tcPr>
          <w:p w14:paraId="0B4AF9CF" w14:textId="74B5211E" w:rsidR="0034190F" w:rsidRPr="0034190F" w:rsidRDefault="0034190F" w:rsidP="00704BED">
            <w:pPr>
              <w:widowControl w:val="0"/>
              <w:autoSpaceDE w:val="0"/>
              <w:autoSpaceDN w:val="0"/>
              <w:adjustRightInd w:val="0"/>
              <w:snapToGrid w:val="0"/>
              <w:spacing w:afterLines="50" w:after="120" w:line="240" w:lineRule="auto"/>
              <w:ind w:left="0" w:firstLine="0"/>
              <w:jc w:val="center"/>
              <w:rPr>
                <w:rFonts w:ascii="Calibri-Bold" w:eastAsiaTheme="minorEastAsia" w:hAnsi="Calibri-Bold" w:cs="Calibri-Bold"/>
                <w:color w:val="auto"/>
                <w:kern w:val="0"/>
                <w:szCs w:val="18"/>
              </w:rPr>
            </w:pPr>
            <w:r>
              <w:rPr>
                <w:rFonts w:ascii="Times New Roman" w:eastAsia="Times New Roman" w:hAnsi="Times New Roman" w:cs="Times New Roman"/>
              </w:rPr>
              <w:t>100</w:t>
            </w:r>
          </w:p>
        </w:tc>
      </w:tr>
    </w:tbl>
    <w:p w14:paraId="6DB53C63" w14:textId="63C47E46" w:rsidR="009024A2" w:rsidRPr="00353A48" w:rsidRDefault="009024A2" w:rsidP="00704BED">
      <w:pPr>
        <w:adjustRightInd w:val="0"/>
        <w:snapToGrid w:val="0"/>
        <w:spacing w:afterLines="50" w:after="120" w:line="240" w:lineRule="auto"/>
        <w:ind w:left="0" w:firstLine="0"/>
        <w:jc w:val="left"/>
        <w:rPr>
          <w:rFonts w:ascii="Times New Roman" w:eastAsiaTheme="minorEastAsia" w:hAnsi="Times New Roman"/>
        </w:rPr>
      </w:pPr>
    </w:p>
    <w:tbl>
      <w:tblPr>
        <w:tblStyle w:val="a4"/>
        <w:tblW w:w="0" w:type="auto"/>
        <w:tblLook w:val="04A0" w:firstRow="1" w:lastRow="0" w:firstColumn="1" w:lastColumn="0" w:noHBand="0" w:noVBand="1"/>
      </w:tblPr>
      <w:tblGrid>
        <w:gridCol w:w="1678"/>
        <w:gridCol w:w="1679"/>
      </w:tblGrid>
      <w:tr w:rsidR="0034190F" w:rsidRPr="00353A48" w14:paraId="3CAE93EA" w14:textId="77777777" w:rsidTr="0034190F">
        <w:trPr>
          <w:trHeight w:val="286"/>
        </w:trPr>
        <w:tc>
          <w:tcPr>
            <w:tcW w:w="1678" w:type="dxa"/>
            <w:vAlign w:val="center"/>
          </w:tcPr>
          <w:p w14:paraId="25003A82" w14:textId="77777777" w:rsidR="0034190F" w:rsidRPr="0034190F" w:rsidRDefault="0034190F"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Sensibilité</w:t>
            </w:r>
            <w:proofErr w:type="spellEnd"/>
          </w:p>
        </w:tc>
        <w:tc>
          <w:tcPr>
            <w:tcW w:w="1679" w:type="dxa"/>
            <w:vAlign w:val="center"/>
          </w:tcPr>
          <w:p w14:paraId="14D14E1E" w14:textId="77777777" w:rsidR="0034190F" w:rsidRPr="00353A48" w:rsidRDefault="0034190F" w:rsidP="00704BED">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sz w:val="14"/>
              </w:rPr>
              <w:t>100,0 %</w:t>
            </w:r>
          </w:p>
        </w:tc>
      </w:tr>
      <w:tr w:rsidR="0034190F" w:rsidRPr="00353A48" w14:paraId="4BFF052F" w14:textId="77777777" w:rsidTr="00A47AEC">
        <w:trPr>
          <w:trHeight w:val="286"/>
        </w:trPr>
        <w:tc>
          <w:tcPr>
            <w:tcW w:w="1678" w:type="dxa"/>
          </w:tcPr>
          <w:p w14:paraId="1BC8D9F4" w14:textId="33450A84" w:rsidR="0034190F" w:rsidRPr="0034190F" w:rsidRDefault="0034190F"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proofErr w:type="spellStart"/>
            <w:r>
              <w:rPr>
                <w:rFonts w:ascii="Times New Roman" w:eastAsia="Times New Roman" w:hAnsi="Times New Roman" w:cs="Times New Roman"/>
                <w:b/>
              </w:rPr>
              <w:t>Spécificité</w:t>
            </w:r>
            <w:proofErr w:type="spellEnd"/>
          </w:p>
        </w:tc>
        <w:tc>
          <w:tcPr>
            <w:tcW w:w="1679" w:type="dxa"/>
          </w:tcPr>
          <w:p w14:paraId="035E1958" w14:textId="7AB13FD1" w:rsidR="0034190F" w:rsidRPr="00353A48" w:rsidRDefault="0034190F" w:rsidP="00704BED">
            <w:pPr>
              <w:adjustRightInd w:val="0"/>
              <w:snapToGrid w:val="0"/>
              <w:spacing w:afterLines="50" w:after="120" w:line="240"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sz w:val="14"/>
              </w:rPr>
              <w:t>100,0 %</w:t>
            </w:r>
          </w:p>
        </w:tc>
      </w:tr>
      <w:tr w:rsidR="0034190F" w:rsidRPr="00353A48" w14:paraId="081D7A30" w14:textId="77777777" w:rsidTr="00A47AEC">
        <w:trPr>
          <w:trHeight w:val="286"/>
        </w:trPr>
        <w:tc>
          <w:tcPr>
            <w:tcW w:w="1678" w:type="dxa"/>
          </w:tcPr>
          <w:p w14:paraId="0AA5B0D2" w14:textId="7CEA3B45" w:rsidR="0034190F" w:rsidRPr="0034190F" w:rsidRDefault="0034190F" w:rsidP="00704BED">
            <w:pPr>
              <w:adjustRightInd w:val="0"/>
              <w:snapToGrid w:val="0"/>
              <w:spacing w:afterLines="50" w:after="120" w:line="240" w:lineRule="auto"/>
              <w:ind w:left="0" w:firstLine="0"/>
              <w:jc w:val="center"/>
              <w:rPr>
                <w:rFonts w:ascii="Calibri-Bold" w:eastAsiaTheme="minorEastAsia" w:hAnsi="Calibri-Bold" w:cs="Calibri-Bold"/>
                <w:b/>
                <w:bCs/>
                <w:color w:val="auto"/>
                <w:kern w:val="0"/>
                <w:szCs w:val="18"/>
              </w:rPr>
            </w:pPr>
            <w:r>
              <w:rPr>
                <w:rFonts w:ascii="Times New Roman" w:eastAsia="Times New Roman" w:hAnsi="Times New Roman" w:cs="Times New Roman"/>
                <w:b/>
              </w:rPr>
              <w:t>Accord total</w:t>
            </w:r>
          </w:p>
        </w:tc>
        <w:tc>
          <w:tcPr>
            <w:tcW w:w="1679" w:type="dxa"/>
          </w:tcPr>
          <w:p w14:paraId="117D1F11" w14:textId="40F0BA21" w:rsidR="0034190F" w:rsidRPr="00353A48" w:rsidRDefault="0034190F" w:rsidP="00704BED">
            <w:pPr>
              <w:adjustRightInd w:val="0"/>
              <w:snapToGrid w:val="0"/>
              <w:spacing w:afterLines="50" w:after="120" w:line="240" w:lineRule="auto"/>
              <w:ind w:left="0" w:firstLine="0"/>
              <w:jc w:val="center"/>
              <w:rPr>
                <w:rFonts w:ascii="Times New Roman" w:eastAsiaTheme="minorEastAsia" w:hAnsi="Times New Roman"/>
                <w:color w:val="auto"/>
                <w:kern w:val="0"/>
                <w:sz w:val="14"/>
                <w:szCs w:val="14"/>
              </w:rPr>
            </w:pPr>
            <w:r>
              <w:rPr>
                <w:rFonts w:ascii="Times New Roman" w:eastAsia="Times New Roman" w:hAnsi="Times New Roman" w:cs="Times New Roman"/>
                <w:sz w:val="14"/>
              </w:rPr>
              <w:t>100,0 %</w:t>
            </w:r>
          </w:p>
        </w:tc>
      </w:tr>
    </w:tbl>
    <w:p w14:paraId="5CDA86D1" w14:textId="77777777" w:rsidR="009024A2" w:rsidRPr="00353A48" w:rsidRDefault="00FC687B" w:rsidP="00704BED">
      <w:pPr>
        <w:pStyle w:val="1"/>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LIMITES</w:t>
      </w:r>
    </w:p>
    <w:p w14:paraId="4672ECA6" w14:textId="4FB07596" w:rsidR="009024A2" w:rsidRPr="00B807BB" w:rsidRDefault="00704BED"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w:t>
      </w:r>
      <w:r w:rsidRPr="00B807BB">
        <w:rPr>
          <w:rFonts w:ascii="Times New Roman" w:eastAsia="Times New Roman" w:hAnsi="Times New Roman" w:cs="Times New Roman"/>
          <w:lang w:val="fr-FR"/>
        </w:rPr>
        <w:tab/>
        <w:t>L'efficacité de ce kit n'est confirmée que pour le sérum/plasma humain, l'applicabilité des autres types d'échantillons n'est pas vérifiée.</w:t>
      </w:r>
    </w:p>
    <w:p w14:paraId="41ED6549" w14:textId="4A76EEB5" w:rsidR="009024A2" w:rsidRPr="00B807BB" w:rsidRDefault="00704BED"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w:t>
      </w:r>
      <w:r w:rsidRPr="00B807BB">
        <w:rPr>
          <w:rFonts w:ascii="Times New Roman" w:eastAsia="Times New Roman" w:hAnsi="Times New Roman" w:cs="Times New Roman"/>
          <w:lang w:val="fr-FR"/>
        </w:rPr>
        <w:tab/>
        <w:t>Des résultats fiables et reproductibles seront obtenus lorsque le mode opératoire est effectué conformément aux instructions et dans le respect des bonnes pratiques de laboratoire.</w:t>
      </w:r>
    </w:p>
    <w:p w14:paraId="4B537836" w14:textId="3B9E7EE5" w:rsidR="009024A2" w:rsidRPr="00B807BB" w:rsidRDefault="00704BED"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lastRenderedPageBreak/>
        <w:t>•</w:t>
      </w:r>
      <w:r w:rsidRPr="00B807BB">
        <w:rPr>
          <w:rFonts w:ascii="Times New Roman" w:eastAsia="Times New Roman" w:hAnsi="Times New Roman" w:cs="Times New Roman"/>
          <w:lang w:val="fr-FR"/>
        </w:rPr>
        <w:tab/>
        <w:t>Le diagnostic clinique ne doit pas être établi sur les résultats d'un seul résultat de test, mais doit être interprété avec tous les résultats cliniques et de laboratoire.</w:t>
      </w:r>
    </w:p>
    <w:p w14:paraId="5C378F86" w14:textId="77777777"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hAnsi="Times New Roman"/>
          <w:lang w:val="fr-FR"/>
        </w:rPr>
        <w:t xml:space="preserve"> </w:t>
      </w:r>
    </w:p>
    <w:p w14:paraId="5A89F4B3" w14:textId="76327F11" w:rsidR="009024A2" w:rsidRPr="00353A48" w:rsidRDefault="00FC687B" w:rsidP="00704BED">
      <w:pPr>
        <w:pStyle w:val="1"/>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SYMBOLES</w:t>
      </w:r>
    </w:p>
    <w:tbl>
      <w:tblPr>
        <w:tblStyle w:val="a4"/>
        <w:tblW w:w="0" w:type="auto"/>
        <w:tblCellMar>
          <w:left w:w="0" w:type="dxa"/>
          <w:right w:w="0" w:type="dxa"/>
        </w:tblCellMar>
        <w:tblLook w:val="04A0" w:firstRow="1" w:lastRow="0" w:firstColumn="1" w:lastColumn="0" w:noHBand="0" w:noVBand="1"/>
      </w:tblPr>
      <w:tblGrid>
        <w:gridCol w:w="1257"/>
        <w:gridCol w:w="1258"/>
        <w:gridCol w:w="1258"/>
        <w:gridCol w:w="1258"/>
      </w:tblGrid>
      <w:tr w:rsidR="00B86CE4" w:rsidRPr="00353A48" w14:paraId="7E74A021" w14:textId="77777777" w:rsidTr="00270C0C">
        <w:trPr>
          <w:trHeight w:val="307"/>
        </w:trPr>
        <w:tc>
          <w:tcPr>
            <w:tcW w:w="1257" w:type="dxa"/>
            <w:vAlign w:val="center"/>
          </w:tcPr>
          <w:p w14:paraId="7E1CB3D9" w14:textId="3A8F2D38" w:rsidR="0034190F" w:rsidRPr="00353A48" w:rsidRDefault="0034190F"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21C685E0" wp14:editId="4FD3739A">
                  <wp:extent cx="381641" cy="226772"/>
                  <wp:effectExtent l="0" t="0" r="0" b="190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389436" cy="231404"/>
                          </a:xfrm>
                          <a:prstGeom prst="rect">
                            <a:avLst/>
                          </a:prstGeom>
                        </pic:spPr>
                      </pic:pic>
                    </a:graphicData>
                  </a:graphic>
                </wp:inline>
              </w:drawing>
            </w:r>
          </w:p>
        </w:tc>
        <w:tc>
          <w:tcPr>
            <w:tcW w:w="1258" w:type="dxa"/>
            <w:vAlign w:val="center"/>
          </w:tcPr>
          <w:p w14:paraId="2E2C9015" w14:textId="150AC383" w:rsidR="0034190F" w:rsidRPr="00353A48" w:rsidRDefault="0034190F"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Catalogue</w:t>
            </w:r>
          </w:p>
        </w:tc>
        <w:tc>
          <w:tcPr>
            <w:tcW w:w="1258" w:type="dxa"/>
            <w:vAlign w:val="center"/>
          </w:tcPr>
          <w:p w14:paraId="7EA04007" w14:textId="2DE5A30B" w:rsidR="0034190F"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5DACB20A" wp14:editId="69AEB6EE">
                  <wp:extent cx="186538" cy="248717"/>
                  <wp:effectExtent l="0" t="0" r="4445" b="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204612" cy="272815"/>
                          </a:xfrm>
                          <a:prstGeom prst="rect">
                            <a:avLst/>
                          </a:prstGeom>
                        </pic:spPr>
                      </pic:pic>
                    </a:graphicData>
                  </a:graphic>
                </wp:inline>
              </w:drawing>
            </w:r>
          </w:p>
        </w:tc>
        <w:tc>
          <w:tcPr>
            <w:tcW w:w="1258" w:type="dxa"/>
            <w:vAlign w:val="center"/>
          </w:tcPr>
          <w:p w14:paraId="48BC64D2" w14:textId="0D49078B" w:rsidR="0034190F" w:rsidRPr="00353A48" w:rsidRDefault="0034190F" w:rsidP="00704BED">
            <w:pPr>
              <w:adjustRightInd w:val="0"/>
              <w:snapToGrid w:val="0"/>
              <w:spacing w:afterLines="50" w:after="120" w:line="240"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Utiliser</w:t>
            </w:r>
            <w:proofErr w:type="spellEnd"/>
            <w:r>
              <w:rPr>
                <w:rFonts w:ascii="Times New Roman" w:eastAsia="Times New Roman" w:hAnsi="Times New Roman" w:cs="Times New Roman"/>
              </w:rPr>
              <w:t xml:space="preserve"> par date</w:t>
            </w:r>
          </w:p>
        </w:tc>
      </w:tr>
      <w:tr w:rsidR="00B86CE4" w:rsidRPr="00353A48" w14:paraId="74BDD9BF" w14:textId="77777777" w:rsidTr="00E35943">
        <w:trPr>
          <w:trHeight w:val="307"/>
        </w:trPr>
        <w:tc>
          <w:tcPr>
            <w:tcW w:w="1257" w:type="dxa"/>
            <w:vAlign w:val="center"/>
          </w:tcPr>
          <w:p w14:paraId="15C51A1C" w14:textId="56B4644D" w:rsidR="00B86CE4" w:rsidRPr="00353A48" w:rsidRDefault="00B86CE4" w:rsidP="00704BED">
            <w:pPr>
              <w:adjustRightInd w:val="0"/>
              <w:snapToGrid w:val="0"/>
              <w:spacing w:afterLines="50" w:after="120" w:line="240"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6178CD04" wp14:editId="0400D3C5">
                  <wp:extent cx="357133" cy="204825"/>
                  <wp:effectExtent l="0" t="0" r="5080" b="508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82255" cy="219233"/>
                          </a:xfrm>
                          <a:prstGeom prst="rect">
                            <a:avLst/>
                          </a:prstGeom>
                        </pic:spPr>
                      </pic:pic>
                    </a:graphicData>
                  </a:graphic>
                </wp:inline>
              </w:drawing>
            </w:r>
          </w:p>
        </w:tc>
        <w:tc>
          <w:tcPr>
            <w:tcW w:w="1258" w:type="dxa"/>
            <w:vAlign w:val="center"/>
          </w:tcPr>
          <w:p w14:paraId="45875A92" w14:textId="2B746212" w:rsidR="00B86CE4" w:rsidRPr="00353A48" w:rsidRDefault="00B86CE4"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rPr>
              <w:t>Dispositif</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médical</w:t>
            </w:r>
            <w:proofErr w:type="spellEnd"/>
            <w:r>
              <w:rPr>
                <w:rFonts w:ascii="Times New Roman" w:eastAsia="Times New Roman" w:hAnsi="Times New Roman" w:cs="Times New Roman"/>
              </w:rPr>
              <w:t xml:space="preserve"> de diagnostic In Vitro</w:t>
            </w:r>
          </w:p>
        </w:tc>
        <w:tc>
          <w:tcPr>
            <w:tcW w:w="1258" w:type="dxa"/>
            <w:vAlign w:val="center"/>
          </w:tcPr>
          <w:p w14:paraId="74AA67EE" w14:textId="2A31552C"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419D3467" wp14:editId="1FDB6539">
                  <wp:extent cx="351843" cy="212141"/>
                  <wp:effectExtent l="0" t="0" r="0" b="0"/>
                  <wp:docPr id="29" name="图片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388439" cy="234206"/>
                          </a:xfrm>
                          <a:prstGeom prst="rect">
                            <a:avLst/>
                          </a:prstGeom>
                        </pic:spPr>
                      </pic:pic>
                    </a:graphicData>
                  </a:graphic>
                </wp:inline>
              </w:drawing>
            </w:r>
          </w:p>
        </w:tc>
        <w:tc>
          <w:tcPr>
            <w:tcW w:w="1258" w:type="dxa"/>
            <w:vAlign w:val="center"/>
          </w:tcPr>
          <w:p w14:paraId="48620DF2" w14:textId="10A9AF52" w:rsidR="00B86CE4" w:rsidRPr="00353A48" w:rsidRDefault="00B86CE4" w:rsidP="00E35943">
            <w:pPr>
              <w:adjustRightInd w:val="0"/>
              <w:snapToGrid w:val="0"/>
              <w:spacing w:afterLines="50" w:after="120" w:line="240"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Numéro</w:t>
            </w:r>
            <w:proofErr w:type="spellEnd"/>
            <w:r>
              <w:rPr>
                <w:rFonts w:ascii="Times New Roman" w:eastAsia="Times New Roman" w:hAnsi="Times New Roman" w:cs="Times New Roman"/>
              </w:rPr>
              <w:t xml:space="preserve"> de Lot</w:t>
            </w:r>
          </w:p>
        </w:tc>
      </w:tr>
      <w:tr w:rsidR="00B86CE4" w:rsidRPr="00353A48" w14:paraId="0A010EAA" w14:textId="77777777" w:rsidTr="00270C0C">
        <w:trPr>
          <w:trHeight w:val="307"/>
        </w:trPr>
        <w:tc>
          <w:tcPr>
            <w:tcW w:w="1257" w:type="dxa"/>
            <w:vAlign w:val="center"/>
          </w:tcPr>
          <w:p w14:paraId="31BDE625" w14:textId="486C1412" w:rsidR="00B86CE4" w:rsidRPr="00353A48" w:rsidRDefault="00B86CE4" w:rsidP="00704BED">
            <w:pPr>
              <w:adjustRightInd w:val="0"/>
              <w:snapToGrid w:val="0"/>
              <w:spacing w:afterLines="50" w:after="120" w:line="240"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754AE415" wp14:editId="650828AC">
                  <wp:extent cx="581872" cy="351130"/>
                  <wp:effectExtent l="0" t="0" r="0" b="0"/>
                  <wp:docPr id="35" name="图片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16064" cy="371763"/>
                          </a:xfrm>
                          <a:prstGeom prst="rect">
                            <a:avLst/>
                          </a:prstGeom>
                        </pic:spPr>
                      </pic:pic>
                    </a:graphicData>
                  </a:graphic>
                </wp:inline>
              </w:drawing>
            </w:r>
          </w:p>
        </w:tc>
        <w:tc>
          <w:tcPr>
            <w:tcW w:w="1258" w:type="dxa"/>
            <w:vAlign w:val="center"/>
          </w:tcPr>
          <w:p w14:paraId="5D32FA2C" w14:textId="4CE075E3" w:rsidR="00B86CE4" w:rsidRPr="00B807BB" w:rsidRDefault="00B86CE4" w:rsidP="00704BED">
            <w:pPr>
              <w:adjustRightInd w:val="0"/>
              <w:snapToGrid w:val="0"/>
              <w:spacing w:afterLines="50" w:after="120" w:line="240" w:lineRule="auto"/>
              <w:ind w:left="0" w:firstLine="0"/>
              <w:jc w:val="center"/>
              <w:rPr>
                <w:rFonts w:ascii="Times New Roman" w:hAnsi="Times New Roman"/>
                <w:lang w:val="fr-FR"/>
              </w:rPr>
            </w:pPr>
            <w:r w:rsidRPr="00B807BB">
              <w:rPr>
                <w:rFonts w:ascii="Times New Roman" w:eastAsia="Times New Roman" w:hAnsi="Times New Roman" w:cs="Times New Roman"/>
                <w:lang w:val="fr-FR"/>
              </w:rPr>
              <w:t>Conserver entre +2℃ et +8℃</w:t>
            </w:r>
          </w:p>
        </w:tc>
        <w:tc>
          <w:tcPr>
            <w:tcW w:w="1258" w:type="dxa"/>
            <w:vAlign w:val="center"/>
          </w:tcPr>
          <w:p w14:paraId="07B456EF" w14:textId="77A7DD89"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DEABB77" wp14:editId="2C6DEB38">
                  <wp:extent cx="441586" cy="314554"/>
                  <wp:effectExtent l="0" t="0" r="0" b="9525"/>
                  <wp:docPr id="39" name="图片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448140" cy="319222"/>
                          </a:xfrm>
                          <a:prstGeom prst="rect">
                            <a:avLst/>
                          </a:prstGeom>
                        </pic:spPr>
                      </pic:pic>
                    </a:graphicData>
                  </a:graphic>
                </wp:inline>
              </w:drawing>
            </w:r>
          </w:p>
        </w:tc>
        <w:tc>
          <w:tcPr>
            <w:tcW w:w="1258" w:type="dxa"/>
          </w:tcPr>
          <w:p w14:paraId="2C77C659" w14:textId="58B79549" w:rsidR="00B86CE4" w:rsidRPr="00353A48" w:rsidRDefault="00B86CE4" w:rsidP="00704BED">
            <w:pPr>
              <w:adjustRightInd w:val="0"/>
              <w:snapToGrid w:val="0"/>
              <w:spacing w:afterLines="50" w:after="120" w:line="240" w:lineRule="auto"/>
              <w:ind w:left="0" w:firstLine="0"/>
              <w:jc w:val="center"/>
              <w:rPr>
                <w:rFonts w:ascii="Times New Roman" w:eastAsiaTheme="minorEastAsia" w:hAnsi="Times New Roman"/>
              </w:rPr>
            </w:pPr>
            <w:r>
              <w:rPr>
                <w:rFonts w:ascii="Times New Roman" w:eastAsia="Times New Roman" w:hAnsi="Times New Roman" w:cs="Times New Roman"/>
              </w:rPr>
              <w:t xml:space="preserve">Consulter les Instructions </w:t>
            </w:r>
            <w:proofErr w:type="spellStart"/>
            <w:r>
              <w:rPr>
                <w:rFonts w:ascii="Times New Roman" w:eastAsia="Times New Roman" w:hAnsi="Times New Roman" w:cs="Times New Roman"/>
              </w:rPr>
              <w:t>d'Utilisation</w:t>
            </w:r>
            <w:proofErr w:type="spellEnd"/>
          </w:p>
        </w:tc>
      </w:tr>
      <w:tr w:rsidR="00B86CE4" w:rsidRPr="00B807BB" w14:paraId="2D8E3F51" w14:textId="77777777" w:rsidTr="00270C0C">
        <w:trPr>
          <w:trHeight w:val="307"/>
        </w:trPr>
        <w:tc>
          <w:tcPr>
            <w:tcW w:w="1257" w:type="dxa"/>
            <w:vAlign w:val="center"/>
          </w:tcPr>
          <w:p w14:paraId="036D0FDA" w14:textId="79B77EC0" w:rsidR="00B86CE4" w:rsidRPr="00353A48" w:rsidRDefault="00B86CE4" w:rsidP="00704BED">
            <w:pPr>
              <w:adjustRightInd w:val="0"/>
              <w:snapToGrid w:val="0"/>
              <w:spacing w:afterLines="50" w:after="120" w:line="240"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0F868D87" wp14:editId="24E71F1A">
                  <wp:extent cx="381741" cy="387706"/>
                  <wp:effectExtent l="0" t="0" r="0" b="0"/>
                  <wp:docPr id="36" name="图片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88486" cy="394556"/>
                          </a:xfrm>
                          <a:prstGeom prst="rect">
                            <a:avLst/>
                          </a:prstGeom>
                        </pic:spPr>
                      </pic:pic>
                    </a:graphicData>
                  </a:graphic>
                </wp:inline>
              </w:drawing>
            </w:r>
          </w:p>
        </w:tc>
        <w:tc>
          <w:tcPr>
            <w:tcW w:w="1258" w:type="dxa"/>
            <w:vAlign w:val="center"/>
          </w:tcPr>
          <w:p w14:paraId="0A05D5DF" w14:textId="42023CB0"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rPr>
              <w:t>Fabricant</w:t>
            </w:r>
          </w:p>
        </w:tc>
        <w:tc>
          <w:tcPr>
            <w:tcW w:w="1258" w:type="dxa"/>
            <w:vAlign w:val="center"/>
          </w:tcPr>
          <w:p w14:paraId="1CEA7DEB" w14:textId="5BBCB9B7"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722D9744" wp14:editId="1E271E48">
                  <wp:extent cx="760780" cy="317543"/>
                  <wp:effectExtent l="0" t="0" r="1270" b="6350"/>
                  <wp:docPr id="41" name="图片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74623" cy="323321"/>
                          </a:xfrm>
                          <a:prstGeom prst="rect">
                            <a:avLst/>
                          </a:prstGeom>
                        </pic:spPr>
                      </pic:pic>
                    </a:graphicData>
                  </a:graphic>
                </wp:inline>
              </w:drawing>
            </w:r>
          </w:p>
        </w:tc>
        <w:tc>
          <w:tcPr>
            <w:tcW w:w="1258" w:type="dxa"/>
          </w:tcPr>
          <w:p w14:paraId="6AED52CC" w14:textId="15E6E9B7" w:rsidR="00B86CE4" w:rsidRPr="00B807BB" w:rsidRDefault="00B86CE4" w:rsidP="00704BED">
            <w:pPr>
              <w:adjustRightInd w:val="0"/>
              <w:snapToGrid w:val="0"/>
              <w:spacing w:afterLines="50" w:after="120" w:line="240" w:lineRule="auto"/>
              <w:ind w:left="0" w:firstLine="0"/>
              <w:jc w:val="center"/>
              <w:rPr>
                <w:rFonts w:ascii="Times New Roman" w:eastAsiaTheme="minorEastAsia" w:hAnsi="Times New Roman"/>
                <w:lang w:val="fr-FR"/>
              </w:rPr>
            </w:pPr>
            <w:r w:rsidRPr="00B807BB">
              <w:rPr>
                <w:rFonts w:ascii="Times New Roman" w:eastAsia="Times New Roman" w:hAnsi="Times New Roman" w:cs="Times New Roman"/>
                <w:lang w:val="fr-FR"/>
              </w:rPr>
              <w:t>Représentant Autorisé dans la Communauté Européenne</w:t>
            </w:r>
          </w:p>
        </w:tc>
      </w:tr>
      <w:tr w:rsidR="00B86CE4" w:rsidRPr="00B807BB" w14:paraId="6C2ED248" w14:textId="77777777" w:rsidTr="00270C0C">
        <w:trPr>
          <w:trHeight w:val="307"/>
        </w:trPr>
        <w:tc>
          <w:tcPr>
            <w:tcW w:w="1257" w:type="dxa"/>
            <w:vAlign w:val="center"/>
          </w:tcPr>
          <w:p w14:paraId="15189D39" w14:textId="3DCB71DE" w:rsidR="00B86CE4" w:rsidRPr="00353A48" w:rsidRDefault="00B86CE4" w:rsidP="00704BED">
            <w:pPr>
              <w:adjustRightInd w:val="0"/>
              <w:snapToGrid w:val="0"/>
              <w:spacing w:afterLines="50" w:after="120" w:line="240"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40DC1815" wp14:editId="2449A2AC">
                  <wp:extent cx="363609" cy="285293"/>
                  <wp:effectExtent l="0" t="0" r="0" b="635"/>
                  <wp:docPr id="37" name="图片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extLst>
                              <a:ext uri="{28A0092B-C50C-407E-A947-70E740481C1C}">
                                <a14:useLocalDpi xmlns:a14="http://schemas.microsoft.com/office/drawing/2010/main" val="0"/>
                              </a:ext>
                            </a:extLst>
                          </a:blip>
                          <a:stretch>
                            <a:fillRect/>
                          </a:stretch>
                        </pic:blipFill>
                        <pic:spPr>
                          <a:xfrm>
                            <a:off x="0" y="0"/>
                            <a:ext cx="369207" cy="289685"/>
                          </a:xfrm>
                          <a:prstGeom prst="rect">
                            <a:avLst/>
                          </a:prstGeom>
                        </pic:spPr>
                      </pic:pic>
                    </a:graphicData>
                  </a:graphic>
                </wp:inline>
              </w:drawing>
            </w:r>
          </w:p>
        </w:tc>
        <w:tc>
          <w:tcPr>
            <w:tcW w:w="1258" w:type="dxa"/>
            <w:vAlign w:val="center"/>
          </w:tcPr>
          <w:p w14:paraId="6C5462D4" w14:textId="7764A3EA" w:rsidR="00B86CE4" w:rsidRPr="00353A48" w:rsidRDefault="00B86CE4"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rPr>
              <w:t>Marquage</w:t>
            </w:r>
            <w:proofErr w:type="spellEnd"/>
            <w:r>
              <w:rPr>
                <w:rFonts w:ascii="Times New Roman" w:eastAsia="Times New Roman" w:hAnsi="Times New Roman" w:cs="Times New Roman"/>
              </w:rPr>
              <w:t xml:space="preserve"> CE</w:t>
            </w:r>
          </w:p>
        </w:tc>
        <w:tc>
          <w:tcPr>
            <w:tcW w:w="1258" w:type="dxa"/>
            <w:vAlign w:val="center"/>
          </w:tcPr>
          <w:p w14:paraId="7C605805" w14:textId="64AF0E9F"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2AD0D403" wp14:editId="1C9B8F05">
                  <wp:extent cx="421802" cy="395021"/>
                  <wp:effectExtent l="0" t="0" r="0" b="5080"/>
                  <wp:docPr id="43" name="图片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a:extLst>
                              <a:ext uri="{28A0092B-C50C-407E-A947-70E740481C1C}">
                                <a14:useLocalDpi xmlns:a14="http://schemas.microsoft.com/office/drawing/2010/main" val="0"/>
                              </a:ext>
                            </a:extLst>
                          </a:blip>
                          <a:stretch>
                            <a:fillRect/>
                          </a:stretch>
                        </pic:blipFill>
                        <pic:spPr>
                          <a:xfrm>
                            <a:off x="0" y="0"/>
                            <a:ext cx="426408" cy="399334"/>
                          </a:xfrm>
                          <a:prstGeom prst="rect">
                            <a:avLst/>
                          </a:prstGeom>
                        </pic:spPr>
                      </pic:pic>
                    </a:graphicData>
                  </a:graphic>
                </wp:inline>
              </w:drawing>
            </w:r>
          </w:p>
        </w:tc>
        <w:tc>
          <w:tcPr>
            <w:tcW w:w="1258" w:type="dxa"/>
          </w:tcPr>
          <w:p w14:paraId="171DC582" w14:textId="56A0BCF0" w:rsidR="00B86CE4" w:rsidRPr="00B807BB" w:rsidRDefault="00B86CE4" w:rsidP="00704BED">
            <w:pPr>
              <w:adjustRightInd w:val="0"/>
              <w:snapToGrid w:val="0"/>
              <w:spacing w:afterLines="50" w:after="120" w:line="240" w:lineRule="auto"/>
              <w:ind w:left="0" w:firstLine="0"/>
              <w:jc w:val="center"/>
              <w:rPr>
                <w:rFonts w:ascii="Times New Roman" w:eastAsiaTheme="minorEastAsia" w:hAnsi="Times New Roman"/>
                <w:lang w:val="fr-FR"/>
              </w:rPr>
            </w:pPr>
            <w:r w:rsidRPr="00B807BB">
              <w:rPr>
                <w:rFonts w:ascii="Times New Roman" w:eastAsia="Times New Roman" w:hAnsi="Times New Roman" w:cs="Times New Roman"/>
                <w:lang w:val="fr-FR"/>
              </w:rPr>
              <w:t>Contient Suffisamment pour&lt;n&gt;Tests</w:t>
            </w:r>
          </w:p>
        </w:tc>
      </w:tr>
      <w:tr w:rsidR="00B86CE4" w:rsidRPr="00353A48" w14:paraId="2DAA0642" w14:textId="77777777" w:rsidTr="00270C0C">
        <w:trPr>
          <w:trHeight w:val="56"/>
        </w:trPr>
        <w:tc>
          <w:tcPr>
            <w:tcW w:w="1257" w:type="dxa"/>
            <w:vAlign w:val="center"/>
          </w:tcPr>
          <w:p w14:paraId="1A54CC64" w14:textId="5F1DD0D2" w:rsidR="00B86CE4" w:rsidRPr="00353A48" w:rsidRDefault="00B86CE4" w:rsidP="00704BED">
            <w:pPr>
              <w:adjustRightInd w:val="0"/>
              <w:snapToGrid w:val="0"/>
              <w:spacing w:afterLines="50" w:after="120" w:line="240" w:lineRule="auto"/>
              <w:ind w:left="0" w:firstLine="0"/>
              <w:jc w:val="center"/>
              <w:rPr>
                <w:rFonts w:ascii="Times New Roman" w:hAnsi="Times New Roman"/>
                <w:noProof/>
              </w:rPr>
            </w:pPr>
            <w:r>
              <w:rPr>
                <w:rFonts w:ascii="Times New Roman" w:eastAsia="Times New Roman" w:hAnsi="Times New Roman" w:cs="Times New Roman"/>
                <w:noProof/>
                <w:lang w:bidi="ar-SA"/>
              </w:rPr>
              <w:drawing>
                <wp:inline distT="0" distB="0" distL="0" distR="0" wp14:anchorId="15E0F098" wp14:editId="6A4652FC">
                  <wp:extent cx="407764" cy="351130"/>
                  <wp:effectExtent l="0" t="0" r="0" b="0"/>
                  <wp:docPr id="38" name="图片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extLst>
                              <a:ext uri="{28A0092B-C50C-407E-A947-70E740481C1C}">
                                <a14:useLocalDpi xmlns:a14="http://schemas.microsoft.com/office/drawing/2010/main" val="0"/>
                              </a:ext>
                            </a:extLst>
                          </a:blip>
                          <a:stretch>
                            <a:fillRect/>
                          </a:stretch>
                        </pic:blipFill>
                        <pic:spPr>
                          <a:xfrm>
                            <a:off x="0" y="0"/>
                            <a:ext cx="414861" cy="357242"/>
                          </a:xfrm>
                          <a:prstGeom prst="rect">
                            <a:avLst/>
                          </a:prstGeom>
                        </pic:spPr>
                      </pic:pic>
                    </a:graphicData>
                  </a:graphic>
                </wp:inline>
              </w:drawing>
            </w:r>
          </w:p>
        </w:tc>
        <w:tc>
          <w:tcPr>
            <w:tcW w:w="1258" w:type="dxa"/>
            <w:vAlign w:val="center"/>
          </w:tcPr>
          <w:p w14:paraId="4231D77E" w14:textId="25E6C3C7" w:rsidR="00B86CE4" w:rsidRPr="00353A48" w:rsidRDefault="00B86CE4"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rPr>
              <w:t>Risque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Biologique</w:t>
            </w:r>
            <w:proofErr w:type="spellEnd"/>
          </w:p>
        </w:tc>
        <w:tc>
          <w:tcPr>
            <w:tcW w:w="1258" w:type="dxa"/>
            <w:vAlign w:val="center"/>
          </w:tcPr>
          <w:p w14:paraId="0D24DB56" w14:textId="2612057A"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1C68E5C0" wp14:editId="30A85ACC">
                  <wp:extent cx="435193" cy="395021"/>
                  <wp:effectExtent l="0" t="0" r="3175" b="5080"/>
                  <wp:docPr id="45" name="图片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extLst>
                              <a:ext uri="{28A0092B-C50C-407E-A947-70E740481C1C}">
                                <a14:useLocalDpi xmlns:a14="http://schemas.microsoft.com/office/drawing/2010/main" val="0"/>
                              </a:ext>
                            </a:extLst>
                          </a:blip>
                          <a:stretch>
                            <a:fillRect/>
                          </a:stretch>
                        </pic:blipFill>
                        <pic:spPr>
                          <a:xfrm>
                            <a:off x="0" y="0"/>
                            <a:ext cx="441586" cy="400824"/>
                          </a:xfrm>
                          <a:prstGeom prst="rect">
                            <a:avLst/>
                          </a:prstGeom>
                        </pic:spPr>
                      </pic:pic>
                    </a:graphicData>
                  </a:graphic>
                </wp:inline>
              </w:drawing>
            </w:r>
          </w:p>
        </w:tc>
        <w:tc>
          <w:tcPr>
            <w:tcW w:w="1258" w:type="dxa"/>
            <w:vAlign w:val="center"/>
          </w:tcPr>
          <w:p w14:paraId="59FF2E8F" w14:textId="6F7D2A83" w:rsidR="00B86CE4" w:rsidRPr="00353A48" w:rsidRDefault="00B86CE4" w:rsidP="00A03561">
            <w:pPr>
              <w:adjustRightInd w:val="0"/>
              <w:snapToGrid w:val="0"/>
              <w:spacing w:afterLines="50" w:after="120" w:line="240" w:lineRule="auto"/>
              <w:ind w:left="0" w:firstLine="0"/>
              <w:jc w:val="center"/>
              <w:rPr>
                <w:rFonts w:ascii="Times New Roman" w:eastAsiaTheme="minorEastAsia" w:hAnsi="Times New Roman"/>
              </w:rPr>
            </w:pPr>
            <w:proofErr w:type="spellStart"/>
            <w:r>
              <w:rPr>
                <w:rFonts w:ascii="Times New Roman" w:eastAsia="Times New Roman" w:hAnsi="Times New Roman" w:cs="Times New Roman"/>
              </w:rPr>
              <w:t>Avertissement</w:t>
            </w:r>
            <w:proofErr w:type="spellEnd"/>
            <w:r>
              <w:rPr>
                <w:rFonts w:ascii="Times New Roman" w:eastAsia="Times New Roman" w:hAnsi="Times New Roman" w:cs="Times New Roman"/>
              </w:rPr>
              <w:t xml:space="preserve"> GHS07</w:t>
            </w:r>
          </w:p>
        </w:tc>
      </w:tr>
    </w:tbl>
    <w:p w14:paraId="593AB34F" w14:textId="0C43D573" w:rsidR="009024A2" w:rsidRPr="00353A48" w:rsidRDefault="009024A2" w:rsidP="00704BED">
      <w:pPr>
        <w:adjustRightInd w:val="0"/>
        <w:snapToGrid w:val="0"/>
        <w:spacing w:afterLines="50" w:after="120" w:line="240" w:lineRule="auto"/>
        <w:ind w:left="0" w:firstLine="0"/>
        <w:jc w:val="left"/>
        <w:rPr>
          <w:rFonts w:ascii="Times New Roman" w:hAnsi="Times New Roman"/>
          <w:b/>
        </w:rPr>
      </w:pPr>
    </w:p>
    <w:tbl>
      <w:tblPr>
        <w:tblStyle w:val="a4"/>
        <w:tblW w:w="3256" w:type="dxa"/>
        <w:tblLook w:val="04A0" w:firstRow="1" w:lastRow="0" w:firstColumn="1" w:lastColumn="0" w:noHBand="0" w:noVBand="1"/>
      </w:tblPr>
      <w:tblGrid>
        <w:gridCol w:w="1506"/>
        <w:gridCol w:w="1750"/>
      </w:tblGrid>
      <w:tr w:rsidR="00B86CE4" w:rsidRPr="00353A48" w14:paraId="120DB15B" w14:textId="5CE15D67" w:rsidTr="00B86CE4">
        <w:trPr>
          <w:trHeight w:val="365"/>
        </w:trPr>
        <w:tc>
          <w:tcPr>
            <w:tcW w:w="1506" w:type="dxa"/>
            <w:vAlign w:val="center"/>
          </w:tcPr>
          <w:p w14:paraId="64B1BF88" w14:textId="42AB4D40"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40BF793A" wp14:editId="7335CCCA">
                  <wp:extent cx="815663" cy="190500"/>
                  <wp:effectExtent l="0" t="0" r="3810" b="0"/>
                  <wp:docPr id="50" name="图片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51871" cy="198957"/>
                          </a:xfrm>
                          <a:prstGeom prst="rect">
                            <a:avLst/>
                          </a:prstGeom>
                        </pic:spPr>
                      </pic:pic>
                    </a:graphicData>
                  </a:graphic>
                </wp:inline>
              </w:drawing>
            </w:r>
          </w:p>
        </w:tc>
        <w:tc>
          <w:tcPr>
            <w:tcW w:w="1750" w:type="dxa"/>
            <w:vAlign w:val="center"/>
          </w:tcPr>
          <w:p w14:paraId="04643C7C" w14:textId="186870B4" w:rsidR="00B86CE4" w:rsidRPr="00353A48" w:rsidRDefault="00B86CE4"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rPr>
              <w:t>Antigène</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biotinylé</w:t>
            </w:r>
            <w:proofErr w:type="spellEnd"/>
          </w:p>
        </w:tc>
      </w:tr>
      <w:tr w:rsidR="00B86CE4" w:rsidRPr="00B807BB" w14:paraId="347EC975" w14:textId="5CF8AFAB" w:rsidTr="00B86CE4">
        <w:trPr>
          <w:trHeight w:val="419"/>
        </w:trPr>
        <w:tc>
          <w:tcPr>
            <w:tcW w:w="1506" w:type="dxa"/>
            <w:vAlign w:val="center"/>
          </w:tcPr>
          <w:p w14:paraId="3259A795" w14:textId="084F4631"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64448976" wp14:editId="26A6864B">
                  <wp:extent cx="790575" cy="218187"/>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cstate="print">
                            <a:extLst>
                              <a:ext uri="{28A0092B-C50C-407E-A947-70E740481C1C}">
                                <a14:useLocalDpi xmlns:a14="http://schemas.microsoft.com/office/drawing/2010/main" val="0"/>
                              </a:ext>
                            </a:extLst>
                          </a:blip>
                          <a:stretch>
                            <a:fillRect/>
                          </a:stretch>
                        </pic:blipFill>
                        <pic:spPr>
                          <a:xfrm>
                            <a:off x="0" y="0"/>
                            <a:ext cx="844687" cy="233121"/>
                          </a:xfrm>
                          <a:prstGeom prst="rect">
                            <a:avLst/>
                          </a:prstGeom>
                        </pic:spPr>
                      </pic:pic>
                    </a:graphicData>
                  </a:graphic>
                </wp:inline>
              </w:drawing>
            </w:r>
          </w:p>
        </w:tc>
        <w:tc>
          <w:tcPr>
            <w:tcW w:w="1750" w:type="dxa"/>
            <w:vAlign w:val="center"/>
          </w:tcPr>
          <w:p w14:paraId="52F355EB" w14:textId="79B8670E" w:rsidR="00B86CE4" w:rsidRPr="00B807BB" w:rsidRDefault="00B86CE4" w:rsidP="00704BED">
            <w:pPr>
              <w:adjustRightInd w:val="0"/>
              <w:snapToGrid w:val="0"/>
              <w:spacing w:afterLines="50" w:after="120" w:line="240" w:lineRule="auto"/>
              <w:ind w:left="0" w:firstLine="0"/>
              <w:jc w:val="center"/>
              <w:rPr>
                <w:rFonts w:ascii="Times New Roman" w:hAnsi="Times New Roman"/>
                <w:lang w:val="fr-FR"/>
              </w:rPr>
            </w:pPr>
            <w:r w:rsidRPr="00B807BB">
              <w:rPr>
                <w:rFonts w:ascii="Times New Roman" w:eastAsia="Times New Roman" w:hAnsi="Times New Roman" w:cs="Times New Roman"/>
                <w:lang w:val="fr-FR"/>
              </w:rPr>
              <w:t>Anticorps IgG anti-humain marqué AP</w:t>
            </w:r>
          </w:p>
        </w:tc>
      </w:tr>
      <w:tr w:rsidR="00B86CE4" w:rsidRPr="00353A48" w14:paraId="41B4603A" w14:textId="585C621D" w:rsidTr="00B86CE4">
        <w:trPr>
          <w:trHeight w:val="473"/>
        </w:trPr>
        <w:tc>
          <w:tcPr>
            <w:tcW w:w="1506" w:type="dxa"/>
            <w:vAlign w:val="center"/>
          </w:tcPr>
          <w:p w14:paraId="7F036E88" w14:textId="3C3625D7" w:rsidR="00B86CE4" w:rsidRPr="00353A48" w:rsidRDefault="00B86CE4" w:rsidP="00704BED">
            <w:pPr>
              <w:adjustRightInd w:val="0"/>
              <w:snapToGrid w:val="0"/>
              <w:spacing w:afterLines="50" w:after="120" w:line="240" w:lineRule="auto"/>
              <w:ind w:left="0" w:firstLine="0"/>
              <w:jc w:val="center"/>
              <w:rPr>
                <w:rFonts w:ascii="Times New Roman" w:hAnsi="Times New Roman"/>
              </w:rPr>
            </w:pPr>
            <w:r>
              <w:rPr>
                <w:rFonts w:ascii="Times New Roman" w:eastAsia="Times New Roman" w:hAnsi="Times New Roman" w:cs="Times New Roman"/>
                <w:noProof/>
                <w:lang w:bidi="ar-SA"/>
              </w:rPr>
              <w:drawing>
                <wp:inline distT="0" distB="0" distL="0" distR="0" wp14:anchorId="045683C6" wp14:editId="0A067337">
                  <wp:extent cx="733425" cy="257041"/>
                  <wp:effectExtent l="0" t="0" r="0" b="0"/>
                  <wp:docPr id="52" name="图片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5" cstate="print">
                            <a:extLst>
                              <a:ext uri="{28A0092B-C50C-407E-A947-70E740481C1C}">
                                <a14:useLocalDpi xmlns:a14="http://schemas.microsoft.com/office/drawing/2010/main" val="0"/>
                              </a:ext>
                            </a:extLst>
                          </a:blip>
                          <a:stretch>
                            <a:fillRect/>
                          </a:stretch>
                        </pic:blipFill>
                        <pic:spPr>
                          <a:xfrm>
                            <a:off x="0" y="0"/>
                            <a:ext cx="778847" cy="272960"/>
                          </a:xfrm>
                          <a:prstGeom prst="rect">
                            <a:avLst/>
                          </a:prstGeom>
                        </pic:spPr>
                      </pic:pic>
                    </a:graphicData>
                  </a:graphic>
                </wp:inline>
              </w:drawing>
            </w:r>
          </w:p>
        </w:tc>
        <w:tc>
          <w:tcPr>
            <w:tcW w:w="1750" w:type="dxa"/>
            <w:vAlign w:val="center"/>
          </w:tcPr>
          <w:p w14:paraId="4FF6D241" w14:textId="325670BC" w:rsidR="00B86CE4" w:rsidRPr="00353A48" w:rsidRDefault="00B86CE4" w:rsidP="00704BED">
            <w:pPr>
              <w:adjustRightInd w:val="0"/>
              <w:snapToGrid w:val="0"/>
              <w:spacing w:afterLines="50" w:after="120" w:line="240" w:lineRule="auto"/>
              <w:ind w:left="0" w:firstLine="0"/>
              <w:jc w:val="center"/>
              <w:rPr>
                <w:rFonts w:ascii="Times New Roman" w:hAnsi="Times New Roman"/>
              </w:rPr>
            </w:pPr>
            <w:proofErr w:type="spellStart"/>
            <w:r>
              <w:rPr>
                <w:rFonts w:ascii="Times New Roman" w:eastAsia="Times New Roman" w:hAnsi="Times New Roman" w:cs="Times New Roman"/>
              </w:rPr>
              <w:t>Microparticules</w:t>
            </w:r>
            <w:proofErr w:type="spellEnd"/>
            <w:r>
              <w:rPr>
                <w:rFonts w:ascii="Times New Roman" w:eastAsia="Times New Roman" w:hAnsi="Times New Roman" w:cs="Times New Roman"/>
              </w:rPr>
              <w:t xml:space="preserve"> </w:t>
            </w:r>
            <w:proofErr w:type="spellStart"/>
            <w:r>
              <w:rPr>
                <w:rFonts w:ascii="Times New Roman" w:eastAsia="Times New Roman" w:hAnsi="Times New Roman" w:cs="Times New Roman"/>
              </w:rPr>
              <w:t>recouvertes</w:t>
            </w:r>
            <w:proofErr w:type="spellEnd"/>
            <w:r>
              <w:rPr>
                <w:rFonts w:ascii="Times New Roman" w:eastAsia="Times New Roman" w:hAnsi="Times New Roman" w:cs="Times New Roman"/>
              </w:rPr>
              <w:t xml:space="preserve"> de </w:t>
            </w:r>
            <w:proofErr w:type="spellStart"/>
            <w:r>
              <w:rPr>
                <w:rFonts w:ascii="Times New Roman" w:eastAsia="Times New Roman" w:hAnsi="Times New Roman" w:cs="Times New Roman"/>
              </w:rPr>
              <w:t>streptavidine</w:t>
            </w:r>
            <w:proofErr w:type="spellEnd"/>
          </w:p>
        </w:tc>
      </w:tr>
    </w:tbl>
    <w:p w14:paraId="3BFDBF2E" w14:textId="77777777" w:rsidR="009024A2" w:rsidRPr="00353A48" w:rsidRDefault="00FC687B" w:rsidP="00704BED">
      <w:pPr>
        <w:pStyle w:val="1"/>
        <w:adjustRightInd w:val="0"/>
        <w:snapToGrid w:val="0"/>
        <w:spacing w:afterLines="50" w:after="120" w:line="240" w:lineRule="auto"/>
        <w:ind w:left="0" w:right="0" w:firstLine="0"/>
        <w:rPr>
          <w:rFonts w:ascii="Times New Roman" w:hAnsi="Times New Roman"/>
        </w:rPr>
      </w:pPr>
      <w:r>
        <w:rPr>
          <w:rFonts w:ascii="Times New Roman" w:eastAsia="Times New Roman" w:hAnsi="Times New Roman" w:cs="Times New Roman"/>
        </w:rPr>
        <w:t>RÉFÉRENCES</w:t>
      </w:r>
    </w:p>
    <w:p w14:paraId="109C2D9E" w14:textId="5ADD96C3"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1.</w:t>
      </w:r>
      <w:r w:rsidRPr="00E65675">
        <w:rPr>
          <w:rFonts w:ascii="Times New Roman" w:hAnsi="Times New Roman"/>
          <w:szCs w:val="18"/>
          <w:u w:color="000000"/>
        </w:rPr>
        <w:tab/>
      </w:r>
      <w:r w:rsidR="00FC687B" w:rsidRPr="00E65675">
        <w:rPr>
          <w:rFonts w:ascii="Times New Roman" w:hAnsi="Times New Roman"/>
        </w:rPr>
        <w:t xml:space="preserve">Tan EM. Autoantibodies to nuclear antigens (ANA): their </w:t>
      </w:r>
      <w:proofErr w:type="spellStart"/>
      <w:r w:rsidR="00FC687B" w:rsidRPr="00E65675">
        <w:rPr>
          <w:rFonts w:ascii="Times New Roman" w:hAnsi="Times New Roman"/>
        </w:rPr>
        <w:t>immunobiology</w:t>
      </w:r>
      <w:proofErr w:type="spellEnd"/>
      <w:r w:rsidR="00FC687B" w:rsidRPr="00E65675">
        <w:rPr>
          <w:rFonts w:ascii="Times New Roman" w:hAnsi="Times New Roman"/>
        </w:rPr>
        <w:t xml:space="preserve"> and medicine. Advances in Immunology 1982;</w:t>
      </w:r>
      <w:r w:rsidR="009F2E25" w:rsidRPr="00E65675">
        <w:rPr>
          <w:rFonts w:ascii="Times New Roman" w:hAnsi="Times New Roman"/>
        </w:rPr>
        <w:t xml:space="preserve"> </w:t>
      </w:r>
      <w:r w:rsidR="00FC687B" w:rsidRPr="00E65675">
        <w:rPr>
          <w:rFonts w:ascii="Times New Roman" w:hAnsi="Times New Roman"/>
        </w:rPr>
        <w:t>33:167-240.</w:t>
      </w:r>
    </w:p>
    <w:p w14:paraId="528EBB12" w14:textId="65A3E037"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2.</w:t>
      </w:r>
      <w:r w:rsidRPr="00E65675">
        <w:rPr>
          <w:rFonts w:ascii="Times New Roman" w:hAnsi="Times New Roman"/>
          <w:szCs w:val="18"/>
          <w:u w:color="000000"/>
        </w:rPr>
        <w:tab/>
      </w:r>
      <w:proofErr w:type="spellStart"/>
      <w:r w:rsidR="00FC687B" w:rsidRPr="00E65675">
        <w:rPr>
          <w:rFonts w:ascii="Times New Roman" w:hAnsi="Times New Roman"/>
        </w:rPr>
        <w:t>Imboden</w:t>
      </w:r>
      <w:proofErr w:type="spellEnd"/>
      <w:r w:rsidR="00FC687B" w:rsidRPr="00E65675">
        <w:rPr>
          <w:rFonts w:ascii="Times New Roman" w:hAnsi="Times New Roman"/>
        </w:rPr>
        <w:t xml:space="preserve"> JB, Hellmann DB, Stone JH. Current rheumatology diagnosis &amp;amp; treatment. A Lange Medical Book 2007.</w:t>
      </w:r>
    </w:p>
    <w:p w14:paraId="48AB95FA" w14:textId="0072AD92"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3.</w:t>
      </w:r>
      <w:r w:rsidRPr="00E65675">
        <w:rPr>
          <w:rFonts w:ascii="Times New Roman" w:hAnsi="Times New Roman"/>
          <w:szCs w:val="18"/>
          <w:u w:color="000000"/>
        </w:rPr>
        <w:tab/>
      </w:r>
      <w:r w:rsidR="00FC687B" w:rsidRPr="00E65675">
        <w:rPr>
          <w:rFonts w:ascii="Times New Roman" w:hAnsi="Times New Roman"/>
        </w:rPr>
        <w:t xml:space="preserve">Nakamura M, Kondo H, Mori T, Komori A, Matsuyama M, Ito M, et al. Antigp210 and anti ‐ centromere antibodies are different risk factors for the progression of primary biliary cirrhosis. </w:t>
      </w:r>
      <w:proofErr w:type="spellStart"/>
      <w:r w:rsidR="00FC687B" w:rsidRPr="00E65675">
        <w:rPr>
          <w:rFonts w:ascii="Times New Roman" w:hAnsi="Times New Roman"/>
        </w:rPr>
        <w:t>Hepatology</w:t>
      </w:r>
      <w:proofErr w:type="spellEnd"/>
      <w:r w:rsidR="00FC687B" w:rsidRPr="00E65675">
        <w:rPr>
          <w:rFonts w:ascii="Times New Roman" w:hAnsi="Times New Roman"/>
        </w:rPr>
        <w:t xml:space="preserve"> 2007;</w:t>
      </w:r>
      <w:r w:rsidR="00CC69B7" w:rsidRPr="00E65675">
        <w:rPr>
          <w:rFonts w:ascii="Times New Roman" w:hAnsi="Times New Roman"/>
        </w:rPr>
        <w:t xml:space="preserve"> </w:t>
      </w:r>
      <w:r w:rsidR="00FC687B" w:rsidRPr="00E65675">
        <w:rPr>
          <w:rFonts w:ascii="Times New Roman" w:hAnsi="Times New Roman"/>
        </w:rPr>
        <w:t>45:118-27.</w:t>
      </w:r>
    </w:p>
    <w:p w14:paraId="79A57BFF" w14:textId="4A7977A1"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4.</w:t>
      </w:r>
      <w:r w:rsidRPr="00E65675">
        <w:rPr>
          <w:rFonts w:ascii="Times New Roman" w:hAnsi="Times New Roman"/>
          <w:szCs w:val="18"/>
          <w:u w:color="000000"/>
        </w:rPr>
        <w:tab/>
      </w:r>
      <w:r w:rsidR="00FC687B" w:rsidRPr="00E65675">
        <w:rPr>
          <w:rFonts w:ascii="Times New Roman" w:hAnsi="Times New Roman"/>
        </w:rPr>
        <w:t xml:space="preserve">US Department of Labor, Occupational Safety and Health Administration, 29 CFR Part 1910.1030, Occupational Exposure to </w:t>
      </w:r>
      <w:proofErr w:type="spellStart"/>
      <w:r w:rsidR="00FC687B" w:rsidRPr="00E65675">
        <w:rPr>
          <w:rFonts w:ascii="Times New Roman" w:hAnsi="Times New Roman"/>
        </w:rPr>
        <w:t>Bloodborne</w:t>
      </w:r>
      <w:proofErr w:type="spellEnd"/>
      <w:r w:rsidR="00FC687B" w:rsidRPr="00E65675">
        <w:rPr>
          <w:rFonts w:ascii="Times New Roman" w:hAnsi="Times New Roman"/>
        </w:rPr>
        <w:t xml:space="preserve"> Pathogens. Jan 2001.</w:t>
      </w:r>
    </w:p>
    <w:p w14:paraId="5C92E038" w14:textId="30EF412B"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5.</w:t>
      </w:r>
      <w:r w:rsidRPr="00E65675">
        <w:rPr>
          <w:rFonts w:ascii="Times New Roman" w:hAnsi="Times New Roman"/>
          <w:szCs w:val="18"/>
          <w:u w:color="000000"/>
        </w:rPr>
        <w:tab/>
      </w:r>
      <w:r w:rsidR="00FC687B" w:rsidRPr="00E65675">
        <w:rPr>
          <w:rFonts w:ascii="Times New Roman" w:hAnsi="Times New Roman"/>
        </w:rPr>
        <w:t>US Department of Health and Human Services. Biosafety in Microbiological and Biomedical Laboratories, Fourth Edition. Washington, DC: US Government Printing Office, May 1999.</w:t>
      </w:r>
    </w:p>
    <w:p w14:paraId="09B0A47B" w14:textId="5AAED6C8"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6.</w:t>
      </w:r>
      <w:r w:rsidRPr="00E65675">
        <w:rPr>
          <w:rFonts w:ascii="Times New Roman" w:hAnsi="Times New Roman"/>
          <w:szCs w:val="18"/>
          <w:u w:color="000000"/>
        </w:rPr>
        <w:tab/>
      </w:r>
      <w:r w:rsidR="00FC687B" w:rsidRPr="00E65675">
        <w:rPr>
          <w:rFonts w:ascii="Times New Roman" w:hAnsi="Times New Roman"/>
        </w:rPr>
        <w:t>World Health Organization. Laboratory Biosafety Manual. Geneva: World Health Organization. 2004.</w:t>
      </w:r>
    </w:p>
    <w:p w14:paraId="58A2B7E2" w14:textId="2E785A71"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rPr>
        <w:t>7.</w:t>
      </w:r>
      <w:r w:rsidRPr="00E65675">
        <w:rPr>
          <w:rFonts w:ascii="Times New Roman" w:hAnsi="Times New Roman"/>
          <w:szCs w:val="18"/>
          <w:u w:color="000000"/>
        </w:rPr>
        <w:tab/>
      </w:r>
      <w:r w:rsidR="00FC687B" w:rsidRPr="00E65675">
        <w:rPr>
          <w:rFonts w:ascii="Times New Roman" w:hAnsi="Times New Roman"/>
        </w:rPr>
        <w:t>Clinical and Laboratory Standards Institute. Protection of Laboratory Workers from Occupationally Acquired Infections: Approved Guideline - Third Edition. CLSI Document M29-A3. Wayne, PA: Clinical and Laboratory Standards Institute, 2005.</w:t>
      </w:r>
    </w:p>
    <w:p w14:paraId="75753197" w14:textId="57CEAAB9" w:rsidR="009024A2" w:rsidRPr="00E65675" w:rsidRDefault="00704BED" w:rsidP="00704BED">
      <w:pPr>
        <w:adjustRightInd w:val="0"/>
        <w:snapToGrid w:val="0"/>
        <w:spacing w:afterLines="50" w:after="120" w:line="240" w:lineRule="auto"/>
        <w:ind w:left="0" w:firstLine="0"/>
        <w:rPr>
          <w:rFonts w:ascii="Times New Roman" w:hAnsi="Times New Roman"/>
        </w:rPr>
      </w:pPr>
      <w:r w:rsidRPr="00E65675">
        <w:rPr>
          <w:rFonts w:ascii="Times New Roman" w:hAnsi="Times New Roman"/>
          <w:szCs w:val="18"/>
          <w:u w:color="000000"/>
          <w:lang w:val="es-419"/>
        </w:rPr>
        <w:t>8.</w:t>
      </w:r>
      <w:r w:rsidRPr="00E65675">
        <w:rPr>
          <w:rFonts w:ascii="Times New Roman" w:hAnsi="Times New Roman"/>
          <w:szCs w:val="18"/>
          <w:u w:color="000000"/>
          <w:lang w:val="es-419"/>
        </w:rPr>
        <w:tab/>
      </w:r>
      <w:r w:rsidR="00FC687B" w:rsidRPr="00E65675">
        <w:rPr>
          <w:rFonts w:ascii="Times New Roman" w:hAnsi="Times New Roman"/>
          <w:lang w:val="es-419"/>
        </w:rPr>
        <w:t xml:space="preserve">Kumar Y, Bhatia A, Minz RW. </w:t>
      </w:r>
      <w:r w:rsidR="00FC687B" w:rsidRPr="00E65675">
        <w:rPr>
          <w:rFonts w:ascii="Times New Roman" w:hAnsi="Times New Roman"/>
        </w:rPr>
        <w:t>Antinuclear antibodies and their detection methods in diagnosis of connective tissue diseases: a journey revisited. Diagnostic Pathology 2009;</w:t>
      </w:r>
      <w:r w:rsidR="00CC69B7" w:rsidRPr="00E65675">
        <w:rPr>
          <w:rFonts w:ascii="Times New Roman" w:hAnsi="Times New Roman"/>
        </w:rPr>
        <w:t xml:space="preserve"> </w:t>
      </w:r>
      <w:r w:rsidR="00FC687B" w:rsidRPr="00E65675">
        <w:rPr>
          <w:rFonts w:ascii="Times New Roman" w:hAnsi="Times New Roman"/>
        </w:rPr>
        <w:t>4:1-10.</w:t>
      </w:r>
    </w:p>
    <w:p w14:paraId="0B510711" w14:textId="3C8C42D6" w:rsidR="009024A2" w:rsidRPr="00353A48" w:rsidRDefault="00FC687B" w:rsidP="00704BED">
      <w:pPr>
        <w:adjustRightInd w:val="0"/>
        <w:snapToGrid w:val="0"/>
        <w:spacing w:afterLines="50" w:after="120" w:line="240" w:lineRule="auto"/>
        <w:ind w:left="0" w:firstLine="0"/>
        <w:jc w:val="left"/>
        <w:rPr>
          <w:rFonts w:ascii="Times New Roman" w:eastAsiaTheme="minorEastAsia" w:hAnsi="Times New Roman"/>
        </w:rPr>
      </w:pPr>
      <w:r w:rsidRPr="00353A48">
        <w:rPr>
          <w:rFonts w:ascii="Times New Roman" w:hAnsi="Times New Roman"/>
        </w:rPr>
        <w:t xml:space="preserve"> </w:t>
      </w:r>
    </w:p>
    <w:tbl>
      <w:tblPr>
        <w:tblStyle w:val="a4"/>
        <w:tblW w:w="49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6"/>
        <w:gridCol w:w="4113"/>
      </w:tblGrid>
      <w:tr w:rsidR="00A03561" w14:paraId="7CC59425" w14:textId="77777777" w:rsidTr="00A222EC">
        <w:tc>
          <w:tcPr>
            <w:tcW w:w="641" w:type="dxa"/>
            <w:vMerge w:val="restart"/>
            <w:vAlign w:val="center"/>
          </w:tcPr>
          <w:p w14:paraId="62ADD2B9" w14:textId="77777777" w:rsidR="00A03561" w:rsidRDefault="00A03561" w:rsidP="00A222EC">
            <w:pPr>
              <w:pStyle w:val="a6"/>
              <w:adjustRightInd w:val="0"/>
              <w:snapToGrid w:val="0"/>
              <w:spacing w:afterLines="50" w:after="120"/>
              <w:jc w:val="center"/>
              <w:rPr>
                <w:rFonts w:ascii="Times New Roman" w:eastAsiaTheme="minorEastAsia" w:hAnsi="Times New Roman"/>
                <w:sz w:val="20"/>
              </w:rPr>
            </w:pPr>
            <w:r>
              <w:rPr>
                <w:rFonts w:ascii="Times New Roman" w:eastAsia="Times New Roman" w:hAnsi="Times New Roman" w:cs="Times New Roman"/>
                <w:noProof/>
              </w:rPr>
              <w:drawing>
                <wp:inline distT="0" distB="0" distL="0" distR="0" wp14:anchorId="6F5C9A81" wp14:editId="293B035F">
                  <wp:extent cx="412487" cy="701675"/>
                  <wp:effectExtent l="0" t="0" r="6985"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6">
                            <a:extLst>
                              <a:ext uri="{28A0092B-C50C-407E-A947-70E740481C1C}">
                                <a14:useLocalDpi xmlns:a14="http://schemas.microsoft.com/office/drawing/2010/main" val="0"/>
                              </a:ext>
                            </a:extLst>
                          </a:blip>
                          <a:srcRect r="10558"/>
                          <a:stretch/>
                        </pic:blipFill>
                        <pic:spPr bwMode="auto">
                          <a:xfrm>
                            <a:off x="0" y="0"/>
                            <a:ext cx="416193" cy="70798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348" w:type="dxa"/>
          </w:tcPr>
          <w:p w14:paraId="4179E7FC" w14:textId="77777777" w:rsidR="00A03561" w:rsidRDefault="00A03561" w:rsidP="00270C0C">
            <w:pPr>
              <w:pStyle w:val="a6"/>
              <w:adjustRightInd w:val="0"/>
              <w:snapToGrid w:val="0"/>
              <w:spacing w:afterLines="50" w:after="120"/>
              <w:rPr>
                <w:rFonts w:ascii="Times New Roman" w:eastAsiaTheme="minorEastAsia" w:hAnsi="Times New Roman"/>
                <w:sz w:val="20"/>
              </w:rPr>
            </w:pPr>
            <w:r>
              <w:rPr>
                <w:rFonts w:ascii="Times New Roman" w:eastAsia="Times New Roman" w:hAnsi="Times New Roman" w:cs="Times New Roman"/>
                <w:noProof/>
              </w:rPr>
              <w:drawing>
                <wp:inline distT="0" distB="0" distL="0" distR="0" wp14:anchorId="7554AE9C" wp14:editId="4CBB92E7">
                  <wp:extent cx="294005" cy="19875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294005" cy="198755"/>
                          </a:xfrm>
                          <a:prstGeom prst="rect">
                            <a:avLst/>
                          </a:prstGeom>
                          <a:noFill/>
                          <a:ln>
                            <a:noFill/>
                          </a:ln>
                        </pic:spPr>
                      </pic:pic>
                    </a:graphicData>
                  </a:graphic>
                </wp:inline>
              </w:drawing>
            </w:r>
          </w:p>
        </w:tc>
      </w:tr>
      <w:tr w:rsidR="00A03561" w14:paraId="2BFF4D3E" w14:textId="77777777" w:rsidTr="00270C0C">
        <w:tc>
          <w:tcPr>
            <w:tcW w:w="641" w:type="dxa"/>
            <w:vMerge/>
          </w:tcPr>
          <w:p w14:paraId="42D15B55" w14:textId="77777777" w:rsidR="00A03561" w:rsidRDefault="00A03561" w:rsidP="00270C0C">
            <w:pPr>
              <w:pStyle w:val="a6"/>
              <w:adjustRightInd w:val="0"/>
              <w:snapToGrid w:val="0"/>
              <w:spacing w:afterLines="50" w:after="120"/>
              <w:rPr>
                <w:rFonts w:ascii="Times New Roman" w:eastAsiaTheme="minorEastAsia" w:hAnsi="Times New Roman"/>
                <w:sz w:val="20"/>
              </w:rPr>
            </w:pPr>
          </w:p>
        </w:tc>
        <w:tc>
          <w:tcPr>
            <w:tcW w:w="4348" w:type="dxa"/>
          </w:tcPr>
          <w:p w14:paraId="74A9AA83" w14:textId="77777777" w:rsidR="00A03561" w:rsidRPr="00BD3E3C" w:rsidRDefault="00A03561" w:rsidP="00270C0C">
            <w:pPr>
              <w:pStyle w:val="a6"/>
              <w:adjustRightInd w:val="0"/>
              <w:snapToGrid w:val="0"/>
              <w:spacing w:afterLines="50" w:after="120"/>
              <w:rPr>
                <w:rFonts w:ascii="Times New Roman" w:hAnsi="Times New Roman"/>
                <w:b/>
                <w:bCs/>
                <w:sz w:val="15"/>
                <w:szCs w:val="22"/>
              </w:rPr>
            </w:pPr>
            <w:r w:rsidRPr="00BD3E3C">
              <w:rPr>
                <w:rFonts w:ascii="Times New Roman" w:eastAsia="Times New Roman" w:hAnsi="Times New Roman" w:cs="Times New Roman"/>
                <w:b/>
                <w:bCs/>
                <w:sz w:val="14"/>
              </w:rPr>
              <w:t>HOB Biotech Group Corp., Ltd.</w:t>
            </w:r>
          </w:p>
        </w:tc>
      </w:tr>
      <w:tr w:rsidR="00A03561" w14:paraId="78444D76" w14:textId="77777777" w:rsidTr="00270C0C">
        <w:tc>
          <w:tcPr>
            <w:tcW w:w="641" w:type="dxa"/>
            <w:vMerge/>
          </w:tcPr>
          <w:p w14:paraId="7C42FB7E" w14:textId="77777777" w:rsidR="00A03561" w:rsidRDefault="00A03561" w:rsidP="00270C0C">
            <w:pPr>
              <w:pStyle w:val="a6"/>
              <w:adjustRightInd w:val="0"/>
              <w:snapToGrid w:val="0"/>
              <w:spacing w:afterLines="50" w:after="120"/>
              <w:rPr>
                <w:rFonts w:ascii="Times New Roman" w:eastAsiaTheme="minorEastAsia" w:hAnsi="Times New Roman"/>
                <w:sz w:val="20"/>
              </w:rPr>
            </w:pPr>
          </w:p>
        </w:tc>
        <w:tc>
          <w:tcPr>
            <w:tcW w:w="4348" w:type="dxa"/>
          </w:tcPr>
          <w:p w14:paraId="30B704EA" w14:textId="77777777" w:rsidR="00A03561" w:rsidRPr="00C668E3" w:rsidRDefault="00A03561" w:rsidP="00270C0C">
            <w:pPr>
              <w:pStyle w:val="a6"/>
              <w:adjustRightInd w:val="0"/>
              <w:snapToGrid w:val="0"/>
              <w:spacing w:afterLines="50" w:after="120"/>
              <w:rPr>
                <w:rFonts w:ascii="Times New Roman" w:hAnsi="Times New Roman"/>
                <w:sz w:val="15"/>
                <w:szCs w:val="22"/>
              </w:rPr>
            </w:pPr>
            <w:r>
              <w:rPr>
                <w:rFonts w:ascii="Times New Roman" w:eastAsia="Times New Roman" w:hAnsi="Times New Roman" w:cs="Times New Roman"/>
                <w:sz w:val="14"/>
              </w:rPr>
              <w:t xml:space="preserve">C6 Building, No. 218 </w:t>
            </w:r>
            <w:proofErr w:type="spellStart"/>
            <w:r>
              <w:rPr>
                <w:rFonts w:ascii="Times New Roman" w:eastAsia="Times New Roman" w:hAnsi="Times New Roman" w:cs="Times New Roman"/>
                <w:sz w:val="14"/>
              </w:rPr>
              <w:t>Xinghu</w:t>
            </w:r>
            <w:proofErr w:type="spellEnd"/>
            <w:r>
              <w:rPr>
                <w:rFonts w:ascii="Times New Roman" w:eastAsia="Times New Roman" w:hAnsi="Times New Roman" w:cs="Times New Roman"/>
                <w:sz w:val="14"/>
              </w:rPr>
              <w:t xml:space="preserve"> Road, Suzhou Industrial Park, Suzhou, Jiangsu, 215123, Chine</w:t>
            </w:r>
          </w:p>
        </w:tc>
      </w:tr>
    </w:tbl>
    <w:p w14:paraId="23D2B7D0" w14:textId="331AA15A" w:rsidR="009024A2" w:rsidRPr="00BD3E3C" w:rsidRDefault="00FC687B" w:rsidP="00704BED">
      <w:pPr>
        <w:adjustRightInd w:val="0"/>
        <w:snapToGrid w:val="0"/>
        <w:spacing w:afterLines="50" w:after="120" w:line="240" w:lineRule="auto"/>
        <w:ind w:left="0" w:firstLine="0"/>
        <w:jc w:val="left"/>
        <w:rPr>
          <w:rFonts w:ascii="Times New Roman" w:hAnsi="Times New Roman"/>
          <w:b/>
          <w:bCs/>
          <w:lang w:val="fr-FR"/>
        </w:rPr>
      </w:pPr>
      <w:r w:rsidRPr="00BD3E3C">
        <w:rPr>
          <w:rFonts w:ascii="Times New Roman" w:eastAsia="Times New Roman" w:hAnsi="Times New Roman" w:cs="Times New Roman"/>
          <w:b/>
          <w:bCs/>
          <w:lang w:val="fr-FR"/>
        </w:rPr>
        <w:t>INFORMATIONS DE CONTACT</w:t>
      </w:r>
      <w:r w:rsidR="00B807BB" w:rsidRPr="00BD3E3C">
        <w:rPr>
          <w:rFonts w:ascii="Times New Roman" w:eastAsia="Times New Roman" w:hAnsi="Times New Roman" w:cs="Times New Roman"/>
          <w:b/>
          <w:bCs/>
          <w:lang w:val="fr-FR"/>
        </w:rPr>
        <w:t xml:space="preserve"> </w:t>
      </w:r>
      <w:r w:rsidRPr="00BD3E3C">
        <w:rPr>
          <w:rFonts w:ascii="Times New Roman" w:eastAsia="Times New Roman" w:hAnsi="Times New Roman" w:cs="Times New Roman"/>
          <w:b/>
          <w:bCs/>
          <w:lang w:val="fr-FR"/>
        </w:rPr>
        <w:t>:</w:t>
      </w:r>
    </w:p>
    <w:p w14:paraId="65E265CD" w14:textId="5752D36F"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TEL (+86)512-69561996</w:t>
      </w:r>
    </w:p>
    <w:p w14:paraId="39684F00" w14:textId="1F862411"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Fax (+86)512-62956652</w:t>
      </w:r>
    </w:p>
    <w:p w14:paraId="40414FC0" w14:textId="1CB8FB42" w:rsidR="00A03561" w:rsidRPr="00B807BB" w:rsidRDefault="00FC687B" w:rsidP="00704BED">
      <w:pPr>
        <w:pStyle w:val="1"/>
        <w:adjustRightInd w:val="0"/>
        <w:snapToGrid w:val="0"/>
        <w:spacing w:afterLines="50" w:after="120" w:line="240" w:lineRule="auto"/>
        <w:ind w:left="0" w:right="0" w:firstLine="0"/>
        <w:rPr>
          <w:rFonts w:ascii="Times New Roman" w:hAnsi="Times New Roman"/>
          <w:b w:val="0"/>
          <w:lang w:val="fr-FR"/>
        </w:rPr>
      </w:pPr>
      <w:r w:rsidRPr="00B807BB">
        <w:rPr>
          <w:rFonts w:ascii="Times New Roman" w:eastAsia="Times New Roman" w:hAnsi="Times New Roman" w:cs="Times New Roman"/>
          <w:lang w:val="fr-FR"/>
        </w:rPr>
        <w:t>SITE INTERNET</w:t>
      </w:r>
      <w:r w:rsidR="00B807BB">
        <w:rPr>
          <w:rFonts w:ascii="Times New Roman" w:eastAsia="Times New Roman" w:hAnsi="Times New Roman" w:cs="Times New Roman"/>
          <w:lang w:val="fr-FR"/>
        </w:rPr>
        <w:t xml:space="preserve"> </w:t>
      </w:r>
      <w:r w:rsidRPr="00B807BB">
        <w:rPr>
          <w:rFonts w:ascii="Times New Roman" w:eastAsia="Times New Roman" w:hAnsi="Times New Roman" w:cs="Times New Roman"/>
          <w:lang w:val="fr-FR"/>
        </w:rPr>
        <w:t xml:space="preserve">: </w:t>
      </w:r>
      <w:r w:rsidRPr="00B807BB">
        <w:rPr>
          <w:rFonts w:ascii="Times New Roman" w:eastAsia="Times New Roman" w:hAnsi="Times New Roman" w:cs="Times New Roman"/>
          <w:u w:val="single"/>
          <w:lang w:val="fr-FR"/>
        </w:rPr>
        <w:t>www.hob-biotech.com</w:t>
      </w:r>
    </w:p>
    <w:p w14:paraId="71AB918F" w14:textId="5C72EED5"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SERVICE CLIENT : TEL (+86)4008601202</w:t>
      </w:r>
    </w:p>
    <w:p w14:paraId="5DFBFDA1" w14:textId="77777777"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hAnsi="Times New Roman"/>
          <w:lang w:val="fr-FR"/>
        </w:rPr>
        <w:t xml:space="preserve"> </w:t>
      </w:r>
    </w:p>
    <w:p w14:paraId="273DEBDF" w14:textId="77777777" w:rsidR="009024A2" w:rsidRPr="00353A48" w:rsidRDefault="00FC687B" w:rsidP="00704BED">
      <w:pPr>
        <w:adjustRightInd w:val="0"/>
        <w:snapToGrid w:val="0"/>
        <w:spacing w:afterLines="50" w:after="120" w:line="240" w:lineRule="auto"/>
        <w:ind w:left="0" w:firstLine="0"/>
        <w:jc w:val="left"/>
        <w:rPr>
          <w:rFonts w:ascii="Times New Roman" w:hAnsi="Times New Roman"/>
        </w:rPr>
      </w:pPr>
      <w:r>
        <w:rPr>
          <w:rFonts w:ascii="Times New Roman" w:eastAsia="Times New Roman" w:hAnsi="Times New Roman" w:cs="Times New Roman"/>
          <w:noProof/>
          <w:lang w:bidi="ar-SA"/>
        </w:rPr>
        <w:drawing>
          <wp:inline distT="0" distB="0" distL="0" distR="0" wp14:anchorId="45B77C89" wp14:editId="2B315DA7">
            <wp:extent cx="606552" cy="249936"/>
            <wp:effectExtent l="0" t="0" r="0" b="0"/>
            <wp:docPr id="1411" name="Picture 1411"/>
            <wp:cNvGraphicFramePr/>
            <a:graphic xmlns:a="http://schemas.openxmlformats.org/drawingml/2006/main">
              <a:graphicData uri="http://schemas.openxmlformats.org/drawingml/2006/picture">
                <pic:pic xmlns:pic="http://schemas.openxmlformats.org/drawingml/2006/picture">
                  <pic:nvPicPr>
                    <pic:cNvPr id="1411" name="Picture 1411"/>
                    <pic:cNvPicPr/>
                  </pic:nvPicPr>
                  <pic:blipFill>
                    <a:blip r:embed="rId28"/>
                    <a:stretch>
                      <a:fillRect/>
                    </a:stretch>
                  </pic:blipFill>
                  <pic:spPr>
                    <a:xfrm>
                      <a:off x="0" y="0"/>
                      <a:ext cx="606552" cy="249936"/>
                    </a:xfrm>
                    <a:prstGeom prst="rect">
                      <a:avLst/>
                    </a:prstGeom>
                  </pic:spPr>
                </pic:pic>
              </a:graphicData>
            </a:graphic>
          </wp:inline>
        </w:drawing>
      </w:r>
    </w:p>
    <w:p w14:paraId="0D8E9073" w14:textId="1FACD496"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b/>
          <w:lang w:val="fr-FR"/>
        </w:rPr>
        <w:t>REPRÉSENTANT EUROPE</w:t>
      </w:r>
      <w:r w:rsidR="00B807BB">
        <w:rPr>
          <w:rFonts w:ascii="Times New Roman" w:eastAsia="Times New Roman" w:hAnsi="Times New Roman" w:cs="Times New Roman"/>
          <w:b/>
          <w:lang w:val="fr-FR"/>
        </w:rPr>
        <w:t xml:space="preserve"> </w:t>
      </w:r>
      <w:r w:rsidRPr="00B807BB">
        <w:rPr>
          <w:rFonts w:ascii="Times New Roman" w:eastAsia="Times New Roman" w:hAnsi="Times New Roman" w:cs="Times New Roman"/>
          <w:b/>
          <w:lang w:val="fr-FR"/>
        </w:rPr>
        <w:t>:</w:t>
      </w:r>
      <w:r w:rsidRPr="00B807BB">
        <w:rPr>
          <w:rFonts w:ascii="Times New Roman" w:eastAsia="Times New Roman" w:hAnsi="Times New Roman" w:cs="Times New Roman"/>
          <w:lang w:val="fr-FR"/>
        </w:rPr>
        <w:t xml:space="preserve"> Emergo Europe </w:t>
      </w:r>
      <w:r w:rsidRPr="00B807BB">
        <w:rPr>
          <w:rFonts w:ascii="Times New Roman" w:eastAsia="Times New Roman" w:hAnsi="Times New Roman" w:cs="Times New Roman"/>
          <w:b/>
          <w:lang w:val="fr-FR"/>
        </w:rPr>
        <w:t>ADRESSE/EMPLACEMENT</w:t>
      </w:r>
      <w:r w:rsidR="00B807BB">
        <w:rPr>
          <w:rFonts w:ascii="Times New Roman" w:eastAsia="Times New Roman" w:hAnsi="Times New Roman" w:cs="Times New Roman"/>
          <w:b/>
          <w:lang w:val="fr-FR"/>
        </w:rPr>
        <w:t xml:space="preserve"> </w:t>
      </w:r>
      <w:r w:rsidRPr="00B807BB">
        <w:rPr>
          <w:rFonts w:ascii="Times New Roman" w:eastAsia="Times New Roman" w:hAnsi="Times New Roman" w:cs="Times New Roman"/>
          <w:b/>
          <w:lang w:val="fr-FR"/>
        </w:rPr>
        <w:t>:</w:t>
      </w:r>
    </w:p>
    <w:p w14:paraId="3148355D"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Prinsessegracht 20, 2514 AP La Haye, Pays-Bas</w:t>
      </w:r>
    </w:p>
    <w:p w14:paraId="3A34035B" w14:textId="77777777"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hAnsi="Times New Roman"/>
          <w:b/>
          <w:lang w:val="fr-FR"/>
        </w:rPr>
        <w:t xml:space="preserve"> </w:t>
      </w:r>
    </w:p>
    <w:p w14:paraId="78719A57" w14:textId="77777777"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Pr>
          <w:rFonts w:ascii="Times New Roman" w:eastAsia="Times New Roman" w:hAnsi="Times New Roman" w:cs="Times New Roman"/>
          <w:noProof/>
          <w:lang w:bidi="ar-SA"/>
        </w:rPr>
        <w:drawing>
          <wp:inline distT="0" distB="0" distL="0" distR="0" wp14:anchorId="1FE286E4" wp14:editId="505DADA5">
            <wp:extent cx="359664" cy="249936"/>
            <wp:effectExtent l="0" t="0" r="0" b="0"/>
            <wp:docPr id="1401" name="Picture 1401"/>
            <wp:cNvGraphicFramePr/>
            <a:graphic xmlns:a="http://schemas.openxmlformats.org/drawingml/2006/main">
              <a:graphicData uri="http://schemas.openxmlformats.org/drawingml/2006/picture">
                <pic:pic xmlns:pic="http://schemas.openxmlformats.org/drawingml/2006/picture">
                  <pic:nvPicPr>
                    <pic:cNvPr id="1401" name="Picture 1401"/>
                    <pic:cNvPicPr/>
                  </pic:nvPicPr>
                  <pic:blipFill>
                    <a:blip r:embed="rId29"/>
                    <a:stretch>
                      <a:fillRect/>
                    </a:stretch>
                  </pic:blipFill>
                  <pic:spPr>
                    <a:xfrm>
                      <a:off x="0" y="0"/>
                      <a:ext cx="359664" cy="249936"/>
                    </a:xfrm>
                    <a:prstGeom prst="rect">
                      <a:avLst/>
                    </a:prstGeom>
                  </pic:spPr>
                </pic:pic>
              </a:graphicData>
            </a:graphic>
          </wp:inline>
        </w:drawing>
      </w:r>
      <w:r w:rsidRPr="00B807BB">
        <w:rPr>
          <w:rFonts w:ascii="Times New Roman" w:eastAsia="Times New Roman" w:hAnsi="Times New Roman" w:cs="Times New Roman"/>
          <w:b/>
          <w:lang w:val="fr-FR"/>
        </w:rPr>
        <w:t xml:space="preserve"> </w:t>
      </w:r>
    </w:p>
    <w:p w14:paraId="5A767DED" w14:textId="0864C852" w:rsidR="00E65675" w:rsidRPr="00B807BB" w:rsidRDefault="00FC687B" w:rsidP="00704BED">
      <w:pPr>
        <w:adjustRightInd w:val="0"/>
        <w:snapToGrid w:val="0"/>
        <w:spacing w:afterLines="50" w:after="120" w:line="240" w:lineRule="auto"/>
        <w:ind w:left="0" w:firstLine="0"/>
        <w:jc w:val="left"/>
        <w:rPr>
          <w:rFonts w:ascii="Times New Roman" w:eastAsia="Times New Roman" w:hAnsi="Times New Roman" w:cs="Times New Roman"/>
          <w:b/>
          <w:sz w:val="14"/>
          <w:lang w:val="fr-FR"/>
        </w:rPr>
      </w:pPr>
      <w:r w:rsidRPr="00B807BB">
        <w:rPr>
          <w:rFonts w:ascii="Times New Roman" w:eastAsia="Times New Roman" w:hAnsi="Times New Roman" w:cs="Times New Roman"/>
          <w:b/>
          <w:sz w:val="14"/>
          <w:lang w:val="fr-FR"/>
        </w:rPr>
        <w:t>Le eIFU est disponible sur le site Internet</w:t>
      </w:r>
      <w:r w:rsidR="00B807BB">
        <w:rPr>
          <w:rFonts w:ascii="Times New Roman" w:eastAsia="Times New Roman" w:hAnsi="Times New Roman" w:cs="Times New Roman"/>
          <w:b/>
          <w:sz w:val="14"/>
          <w:lang w:val="fr-FR"/>
        </w:rPr>
        <w:t xml:space="preserve"> </w:t>
      </w:r>
      <w:r w:rsidRPr="00B807BB">
        <w:rPr>
          <w:rFonts w:ascii="Times New Roman" w:eastAsia="Times New Roman" w:hAnsi="Times New Roman" w:cs="Times New Roman"/>
          <w:b/>
          <w:sz w:val="14"/>
          <w:lang w:val="fr-FR"/>
        </w:rPr>
        <w:t>:</w:t>
      </w:r>
    </w:p>
    <w:p w14:paraId="393AE51B" w14:textId="57BF218A" w:rsidR="009024A2" w:rsidRPr="00B807BB" w:rsidRDefault="00FC687B" w:rsidP="00704BED">
      <w:pPr>
        <w:adjustRightInd w:val="0"/>
        <w:snapToGrid w:val="0"/>
        <w:spacing w:afterLines="50" w:after="120" w:line="240" w:lineRule="auto"/>
        <w:ind w:left="0" w:firstLine="0"/>
        <w:jc w:val="left"/>
        <w:rPr>
          <w:rFonts w:ascii="Times New Roman" w:hAnsi="Times New Roman"/>
          <w:lang w:val="fr-FR"/>
        </w:rPr>
      </w:pPr>
      <w:r w:rsidRPr="00B807BB">
        <w:rPr>
          <w:rFonts w:ascii="Times New Roman" w:eastAsia="Times New Roman" w:hAnsi="Times New Roman" w:cs="Times New Roman"/>
          <w:sz w:val="14"/>
          <w:lang w:val="fr-FR"/>
        </w:rPr>
        <w:t>http://en.hobbiotech.com/usercenter/login.aspx</w:t>
      </w:r>
    </w:p>
    <w:p w14:paraId="23740D0F" w14:textId="71FAE7A7"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3625C088" w14:textId="77777777" w:rsidR="009024A2" w:rsidRPr="00B807BB" w:rsidRDefault="00FC687B" w:rsidP="00704BED">
      <w:pPr>
        <w:pStyle w:val="1"/>
        <w:adjustRightInd w:val="0"/>
        <w:snapToGrid w:val="0"/>
        <w:spacing w:afterLines="50" w:after="120" w:line="240" w:lineRule="auto"/>
        <w:ind w:left="0" w:right="0" w:firstLine="0"/>
        <w:rPr>
          <w:rFonts w:ascii="Times New Roman" w:hAnsi="Times New Roman"/>
          <w:lang w:val="fr-FR"/>
        </w:rPr>
      </w:pPr>
      <w:r w:rsidRPr="00B807BB">
        <w:rPr>
          <w:rFonts w:ascii="Times New Roman" w:eastAsia="Times New Roman" w:hAnsi="Times New Roman" w:cs="Times New Roman"/>
          <w:lang w:val="fr-FR"/>
        </w:rPr>
        <w:t>ASSISTANCE TECHNIQUE</w:t>
      </w:r>
    </w:p>
    <w:p w14:paraId="6157F134" w14:textId="77777777" w:rsidR="009024A2" w:rsidRPr="00B807BB" w:rsidRDefault="00FC687B" w:rsidP="00704BED">
      <w:pPr>
        <w:adjustRightInd w:val="0"/>
        <w:snapToGrid w:val="0"/>
        <w:spacing w:afterLines="50" w:after="120" w:line="240" w:lineRule="auto"/>
        <w:ind w:left="0" w:firstLine="0"/>
        <w:rPr>
          <w:rFonts w:ascii="Times New Roman" w:hAnsi="Times New Roman"/>
          <w:lang w:val="fr-FR"/>
        </w:rPr>
      </w:pPr>
      <w:r w:rsidRPr="00B807BB">
        <w:rPr>
          <w:rFonts w:ascii="Times New Roman" w:eastAsia="Times New Roman" w:hAnsi="Times New Roman" w:cs="Times New Roman"/>
          <w:lang w:val="fr-FR"/>
        </w:rPr>
        <w:t>Pour une assistance technique, contactez votre Distributeur National.</w:t>
      </w:r>
    </w:p>
    <w:p w14:paraId="05CD42E4" w14:textId="4195E967" w:rsidR="009024A2" w:rsidRPr="00B807BB" w:rsidRDefault="009024A2" w:rsidP="00704BED">
      <w:pPr>
        <w:adjustRightInd w:val="0"/>
        <w:snapToGrid w:val="0"/>
        <w:spacing w:afterLines="50" w:after="120" w:line="240" w:lineRule="auto"/>
        <w:ind w:left="0" w:firstLine="0"/>
        <w:jc w:val="left"/>
        <w:rPr>
          <w:rFonts w:ascii="Times New Roman" w:hAnsi="Times New Roman"/>
          <w:lang w:val="fr-FR"/>
        </w:rPr>
      </w:pPr>
    </w:p>
    <w:p w14:paraId="627A435F" w14:textId="77777777" w:rsidR="00AB100F" w:rsidRDefault="00AB100F" w:rsidP="00AB100F">
      <w:pPr>
        <w:adjustRightInd w:val="0"/>
        <w:snapToGrid w:val="0"/>
        <w:spacing w:afterLines="50" w:after="120"/>
        <w:rPr>
          <w:rFonts w:ascii="Times New Roman" w:eastAsia="Times New Roman" w:hAnsi="Times New Roman" w:cs="Times New Roman"/>
          <w:color w:val="auto"/>
          <w:szCs w:val="18"/>
          <w:lang w:val="fr-FR"/>
        </w:rPr>
      </w:pPr>
      <w:r>
        <w:rPr>
          <w:rFonts w:ascii="Times New Roman" w:eastAsia="Times New Roman" w:hAnsi="Times New Roman" w:cs="Times New Roman"/>
          <w:szCs w:val="18"/>
          <w:lang w:val="fr-FR"/>
        </w:rPr>
        <w:t>Date d'émission : 28 sept. 2022</w:t>
      </w:r>
    </w:p>
    <w:p w14:paraId="07778D59" w14:textId="77777777" w:rsidR="00AB100F" w:rsidRDefault="00AB100F" w:rsidP="00AB100F">
      <w:pPr>
        <w:adjustRightInd w:val="0"/>
        <w:snapToGrid w:val="0"/>
        <w:spacing w:afterLines="50" w:after="120"/>
        <w:rPr>
          <w:rFonts w:ascii="Times New Roman" w:eastAsia="Times New Roman" w:hAnsi="Times New Roman" w:cs="Times New Roman"/>
          <w:szCs w:val="18"/>
          <w:lang w:val="fr-FR"/>
        </w:rPr>
      </w:pPr>
      <w:r>
        <w:rPr>
          <w:rFonts w:ascii="Times New Roman" w:eastAsia="Times New Roman" w:hAnsi="Times New Roman" w:cs="Times New Roman"/>
          <w:szCs w:val="18"/>
          <w:lang w:val="fr-FR"/>
        </w:rPr>
        <w:t>Numéro de contrôle des modifications : CN22092E</w:t>
      </w:r>
    </w:p>
    <w:p w14:paraId="40A7FB40" w14:textId="10765026" w:rsidR="00734766" w:rsidRPr="00353A48" w:rsidRDefault="00AB100F" w:rsidP="00AB100F">
      <w:pPr>
        <w:adjustRightInd w:val="0"/>
        <w:snapToGrid w:val="0"/>
        <w:spacing w:afterLines="50" w:after="120" w:line="240" w:lineRule="auto"/>
        <w:ind w:left="0" w:firstLine="0"/>
        <w:jc w:val="left"/>
        <w:rPr>
          <w:rFonts w:ascii="Times New Roman" w:hAnsi="Times New Roman"/>
        </w:rPr>
        <w:sectPr w:rsidR="00734766" w:rsidRPr="00353A48" w:rsidSect="00AB753B">
          <w:headerReference w:type="even" r:id="rId30"/>
          <w:headerReference w:type="default" r:id="rId31"/>
          <w:footerReference w:type="even" r:id="rId32"/>
          <w:footerReference w:type="default" r:id="rId33"/>
          <w:headerReference w:type="first" r:id="rId34"/>
          <w:footerReference w:type="first" r:id="rId35"/>
          <w:pgSz w:w="11904" w:h="16838"/>
          <w:pgMar w:top="720" w:right="720" w:bottom="720" w:left="720" w:header="369" w:footer="369" w:gutter="0"/>
          <w:cols w:num="2" w:space="381"/>
          <w:docGrid w:linePitch="245"/>
        </w:sectPr>
      </w:pPr>
      <w:r>
        <w:rPr>
          <w:rFonts w:ascii="Times New Roman" w:eastAsia="Times New Roman" w:hAnsi="Times New Roman" w:cs="Times New Roman"/>
          <w:szCs w:val="18"/>
          <w:lang w:val="fr-FR"/>
        </w:rPr>
        <w:t>Version : A/0 (FR)</w:t>
      </w:r>
      <w:bookmarkStart w:id="0" w:name="_GoBack"/>
      <w:bookmarkEnd w:id="0"/>
      <w:r w:rsidR="00FC687B" w:rsidRPr="00353A48">
        <w:rPr>
          <w:rFonts w:ascii="Times New Roman" w:hAnsi="Times New Roman"/>
        </w:rPr>
        <w:t xml:space="preserve"> </w:t>
      </w:r>
    </w:p>
    <w:p w14:paraId="786C2CB3" w14:textId="4A8A8F4B" w:rsidR="009024A2" w:rsidRPr="00353A48" w:rsidRDefault="009024A2" w:rsidP="00704BED">
      <w:pPr>
        <w:adjustRightInd w:val="0"/>
        <w:snapToGrid w:val="0"/>
        <w:spacing w:afterLines="50" w:after="120" w:line="240" w:lineRule="auto"/>
        <w:ind w:left="0" w:firstLine="0"/>
        <w:jc w:val="left"/>
        <w:rPr>
          <w:rFonts w:ascii="Times New Roman" w:eastAsiaTheme="minorEastAsia" w:hAnsi="Times New Roman"/>
        </w:rPr>
      </w:pPr>
    </w:p>
    <w:sectPr w:rsidR="009024A2" w:rsidRPr="00353A48" w:rsidSect="00734766">
      <w:type w:val="continuous"/>
      <w:pgSz w:w="11904" w:h="16838"/>
      <w:pgMar w:top="720" w:right="720" w:bottom="720" w:left="720" w:header="720" w:footer="720" w:gutter="0"/>
      <w:cols w:num="2" w:space="381"/>
      <w:docGrid w:linePitch="24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28C5A73" w14:textId="77777777" w:rsidR="00565156" w:rsidRDefault="00565156">
      <w:pPr>
        <w:spacing w:after="0" w:line="240" w:lineRule="auto"/>
      </w:pPr>
      <w:r>
        <w:separator/>
      </w:r>
    </w:p>
  </w:endnote>
  <w:endnote w:type="continuationSeparator" w:id="0">
    <w:p w14:paraId="01A3C0C3" w14:textId="77777777" w:rsidR="00565156" w:rsidRDefault="0056515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ordia New">
    <w:panose1 w:val="020B0304020202020204"/>
    <w:charset w:val="DE"/>
    <w:family w:val="swiss"/>
    <w:pitch w:val="variable"/>
    <w:sig w:usb0="81000003" w:usb1="00000000" w:usb2="00000000" w:usb3="00000000" w:csb0="00010001" w:csb1="00000000"/>
  </w:font>
  <w:font w:name="Angsana New">
    <w:altName w:val="Leelawadee UI"/>
    <w:panose1 w:val="02020603050405020304"/>
    <w:charset w:val="DE"/>
    <w:family w:val="roman"/>
    <w:pitch w:val="variable"/>
    <w:sig w:usb0="00000000" w:usb1="00000000" w:usb2="00000000" w:usb3="00000000" w:csb0="00010001" w:csb1="00000000"/>
  </w:font>
  <w:font w:name="宋体">
    <w:altName w:val="SimSun"/>
    <w:panose1 w:val="02010600030101010101"/>
    <w:charset w:val="86"/>
    <w:family w:val="auto"/>
    <w:pitch w:val="variable"/>
    <w:sig w:usb0="00000003" w:usb1="288F0000" w:usb2="00000016" w:usb3="00000000" w:csb0="00040001" w:csb1="00000000"/>
  </w:font>
  <w:font w:name="Calibri-Bold">
    <w:altName w:val="Calibri"/>
    <w:panose1 w:val="00000000000000000000"/>
    <w:charset w:val="00"/>
    <w:family w:val="swiss"/>
    <w:notTrueType/>
    <w:pitch w:val="default"/>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93C275" w14:textId="77777777" w:rsidR="009024A2" w:rsidRDefault="00FC687B">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B2C244" w14:textId="4A103A27" w:rsidR="009024A2" w:rsidRPr="00AB753B" w:rsidRDefault="00AB753B" w:rsidP="00AB753B">
    <w:pPr>
      <w:spacing w:after="0" w:line="259" w:lineRule="auto"/>
      <w:ind w:left="5136" w:right="-5318" w:firstLine="0"/>
      <w:jc w:val="left"/>
      <w:rPr>
        <w:rFonts w:ascii="Times New Roman" w:eastAsiaTheme="minorEastAsia" w:hAnsi="Times New Roman" w:cs="Times New Roman"/>
        <w:sz w:val="15"/>
        <w:szCs w:val="15"/>
      </w:rPr>
    </w:pPr>
    <w:r>
      <w:rPr>
        <w:rFonts w:ascii="Times New Roman" w:eastAsia="Times New Roman" w:hAnsi="Times New Roman" w:cs="Times New Roman"/>
        <w:sz w:val="14"/>
      </w:rPr>
      <w:t>-</w:t>
    </w:r>
    <w:r w:rsidRPr="00AB753B">
      <w:rPr>
        <w:rFonts w:ascii="Times New Roman" w:eastAsiaTheme="minorEastAsia" w:hAnsi="Times New Roman" w:cs="Times New Roman"/>
        <w:sz w:val="15"/>
        <w:szCs w:val="15"/>
      </w:rPr>
      <w:fldChar w:fldCharType="begin"/>
    </w:r>
    <w:r w:rsidRPr="00AB753B">
      <w:rPr>
        <w:rFonts w:ascii="Times New Roman" w:eastAsiaTheme="minorEastAsia" w:hAnsi="Times New Roman" w:cs="Times New Roman"/>
        <w:sz w:val="15"/>
        <w:szCs w:val="15"/>
      </w:rPr>
      <w:instrText>PAGE   \* MERGEFORMAT</w:instrText>
    </w:r>
    <w:r w:rsidRPr="00AB753B">
      <w:rPr>
        <w:rFonts w:ascii="Times New Roman" w:eastAsiaTheme="minorEastAsia" w:hAnsi="Times New Roman" w:cs="Times New Roman"/>
        <w:sz w:val="15"/>
        <w:szCs w:val="15"/>
      </w:rPr>
      <w:fldChar w:fldCharType="separate"/>
    </w:r>
    <w:r w:rsidR="00AB100F" w:rsidRPr="00AB100F">
      <w:rPr>
        <w:rFonts w:ascii="Times New Roman" w:eastAsiaTheme="minorEastAsia" w:hAnsi="Times New Roman" w:cs="Times New Roman"/>
        <w:noProof/>
        <w:sz w:val="15"/>
        <w:szCs w:val="15"/>
        <w:lang w:val="zh-CN"/>
      </w:rPr>
      <w:t>4</w:t>
    </w:r>
    <w:r w:rsidRPr="00AB753B">
      <w:rPr>
        <w:rFonts w:ascii="Times New Roman" w:eastAsiaTheme="minorEastAsia" w:hAnsi="Times New Roman" w:cs="Times New Roman"/>
        <w:sz w:val="15"/>
        <w:szCs w:val="15"/>
      </w:rPr>
      <w:fldChar w:fldCharType="end"/>
    </w:r>
    <w:r>
      <w:rPr>
        <w:rFonts w:ascii="Times New Roman" w:eastAsia="Times New Roman" w:hAnsi="Times New Roman" w:cs="Times New Roman"/>
        <w:sz w:val="14"/>
      </w:rPr>
      <w: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56C3A68" w14:textId="77777777" w:rsidR="009024A2" w:rsidRDefault="00FC687B">
    <w:pPr>
      <w:spacing w:after="0" w:line="259" w:lineRule="auto"/>
      <w:ind w:left="5136" w:right="-5318" w:firstLine="0"/>
      <w:jc w:val="center"/>
    </w:pPr>
    <w:r>
      <w:rPr>
        <w:rFonts w:ascii="Times New Roman" w:eastAsia="Times New Roman" w:hAnsi="Times New Roman" w:cs="Times New Roman"/>
        <w:sz w:val="12"/>
      </w:rPr>
      <w:t xml:space="preserve">- </w:t>
    </w:r>
    <w:r>
      <w:fldChar w:fldCharType="begin"/>
    </w:r>
    <w:r>
      <w:instrText xml:space="preserve"> PAGE   \* MERGEFORMAT </w:instrText>
    </w:r>
    <w:r>
      <w:fldChar w:fldCharType="separate"/>
    </w:r>
    <w:r>
      <w:rPr>
        <w:sz w:val="12"/>
      </w:rPr>
      <w:t>1</w:t>
    </w:r>
    <w:r>
      <w:rPr>
        <w:sz w:val="12"/>
      </w:rPr>
      <w:fldChar w:fldCharType="end"/>
    </w:r>
    <w:r>
      <w:rPr>
        <w:rFonts w:ascii="Times New Roman" w:eastAsia="Times New Roman" w:hAnsi="Times New Roman" w:cs="Times New Roman"/>
        <w:sz w:val="12"/>
      </w:rPr>
      <w:t xml:space="preserve"> -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09C8B" w14:textId="77777777" w:rsidR="00565156" w:rsidRDefault="00565156">
      <w:pPr>
        <w:spacing w:after="0" w:line="240" w:lineRule="auto"/>
      </w:pPr>
      <w:r>
        <w:separator/>
      </w:r>
    </w:p>
  </w:footnote>
  <w:footnote w:type="continuationSeparator" w:id="0">
    <w:p w14:paraId="2A981E53" w14:textId="77777777" w:rsidR="00565156" w:rsidRDefault="0056515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36A40" w14:textId="77777777" w:rsidR="009024A2" w:rsidRDefault="00FC687B">
    <w:pPr>
      <w:spacing w:after="0" w:line="259" w:lineRule="auto"/>
      <w:ind w:left="-720" w:right="729" w:firstLine="0"/>
      <w:jc w:val="left"/>
    </w:pPr>
    <w:r>
      <w:rPr>
        <w:noProof/>
        <w:lang w:bidi="ar-SA"/>
      </w:rPr>
      <w:drawing>
        <wp:anchor distT="0" distB="0" distL="114300" distR="114300" simplePos="0" relativeHeight="251658240" behindDoc="0" locked="0" layoutInCell="1" allowOverlap="0" wp14:anchorId="280BE0C3" wp14:editId="6ABA712E">
          <wp:simplePos x="0" y="0"/>
          <wp:positionH relativeFrom="page">
            <wp:posOffset>6303264</wp:posOffset>
          </wp:positionH>
          <wp:positionV relativeFrom="page">
            <wp:posOffset>542543</wp:posOffset>
          </wp:positionV>
          <wp:extent cx="801624" cy="329184"/>
          <wp:effectExtent l="0" t="0" r="0" b="0"/>
          <wp:wrapSquare wrapText="bothSides"/>
          <wp:docPr id="22"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D80133" w14:textId="77777777" w:rsidR="009024A2" w:rsidRDefault="00FC687B">
    <w:pPr>
      <w:spacing w:after="0" w:line="259" w:lineRule="auto"/>
      <w:ind w:left="-720" w:right="729" w:firstLine="0"/>
      <w:jc w:val="left"/>
    </w:pPr>
    <w:r>
      <w:rPr>
        <w:noProof/>
        <w:lang w:bidi="ar-SA"/>
      </w:rPr>
      <w:drawing>
        <wp:anchor distT="0" distB="0" distL="114300" distR="114300" simplePos="0" relativeHeight="251659264" behindDoc="0" locked="0" layoutInCell="1" allowOverlap="0" wp14:anchorId="0D94D179" wp14:editId="426F1395">
          <wp:simplePos x="0" y="0"/>
          <wp:positionH relativeFrom="margin">
            <wp:align>right</wp:align>
          </wp:positionH>
          <wp:positionV relativeFrom="topMargin">
            <wp:align>bottom</wp:align>
          </wp:positionV>
          <wp:extent cx="801624" cy="329184"/>
          <wp:effectExtent l="0" t="0" r="0" b="0"/>
          <wp:wrapSquare wrapText="bothSides"/>
          <wp:docPr id="24"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140F757" w14:textId="77777777" w:rsidR="009024A2" w:rsidRDefault="00FC687B">
    <w:pPr>
      <w:spacing w:after="0" w:line="259" w:lineRule="auto"/>
      <w:ind w:left="-720" w:right="729" w:firstLine="0"/>
      <w:jc w:val="left"/>
    </w:pPr>
    <w:r>
      <w:rPr>
        <w:noProof/>
        <w:lang w:bidi="ar-SA"/>
      </w:rPr>
      <w:drawing>
        <wp:anchor distT="0" distB="0" distL="114300" distR="114300" simplePos="0" relativeHeight="251660288" behindDoc="0" locked="0" layoutInCell="1" allowOverlap="0" wp14:anchorId="00DD24F3" wp14:editId="3EDF1D5F">
          <wp:simplePos x="0" y="0"/>
          <wp:positionH relativeFrom="page">
            <wp:posOffset>6303264</wp:posOffset>
          </wp:positionH>
          <wp:positionV relativeFrom="page">
            <wp:posOffset>542543</wp:posOffset>
          </wp:positionV>
          <wp:extent cx="801624" cy="329184"/>
          <wp:effectExtent l="0" t="0" r="0" b="0"/>
          <wp:wrapSquare wrapText="bothSides"/>
          <wp:docPr id="26"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1"/>
                  <a:stretch>
                    <a:fillRect/>
                  </a:stretch>
                </pic:blipFill>
                <pic:spPr>
                  <a:xfrm>
                    <a:off x="0" y="0"/>
                    <a:ext cx="801624" cy="329184"/>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673ABF"/>
    <w:multiLevelType w:val="hybridMultilevel"/>
    <w:tmpl w:val="C9567EFC"/>
    <w:lvl w:ilvl="0" w:tplc="48CE5B0A">
      <w:start w:val="1"/>
      <w:numFmt w:val="bullet"/>
      <w:lvlText w:val=""/>
      <w:lvlJc w:val="left"/>
      <w:pPr>
        <w:ind w:left="842"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 w15:restartNumberingAfterBreak="0">
    <w:nsid w:val="10751A61"/>
    <w:multiLevelType w:val="hybridMultilevel"/>
    <w:tmpl w:val="E1F62108"/>
    <w:lvl w:ilvl="0" w:tplc="C54A50C4">
      <w:start w:val="100"/>
      <w:numFmt w:val="bullet"/>
      <w:lvlText w:val="•"/>
      <w:lvlJc w:val="left"/>
      <w:pPr>
        <w:ind w:left="360" w:hanging="360"/>
      </w:pPr>
      <w:rPr>
        <w:rFonts w:ascii="Times New Roman" w:eastAsia="Calibri" w:hAnsi="Times New Roman" w:cs="Times New Roman"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 w15:restartNumberingAfterBreak="0">
    <w:nsid w:val="13A9610A"/>
    <w:multiLevelType w:val="hybridMultilevel"/>
    <w:tmpl w:val="F372DB90"/>
    <w:lvl w:ilvl="0" w:tplc="C4884044">
      <w:start w:val="1"/>
      <w:numFmt w:val="bullet"/>
      <w:lvlText w:val="•"/>
      <w:lvlJc w:val="left"/>
      <w:pPr>
        <w:ind w:left="149"/>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C2CA40EA">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D5CC7E34">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84811CA">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D194979E">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0DF84632">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3774BBC2">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84AE7A6">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5EA68DC6">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14287E09"/>
    <w:multiLevelType w:val="hybridMultilevel"/>
    <w:tmpl w:val="D42AD398"/>
    <w:lvl w:ilvl="0" w:tplc="86D4178E">
      <w:start w:val="1"/>
      <w:numFmt w:val="bullet"/>
      <w:lvlText w:val="•"/>
      <w:lvlJc w:val="left"/>
      <w:pPr>
        <w:ind w:left="842"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4" w15:restartNumberingAfterBreak="0">
    <w:nsid w:val="16FA2A3A"/>
    <w:multiLevelType w:val="hybridMultilevel"/>
    <w:tmpl w:val="81CA94F0"/>
    <w:lvl w:ilvl="0" w:tplc="48CE5B0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E81AEE2E">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1A022D98">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6D4178E">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29202A8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228809B8">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45E8447E">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10D08128">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2D27278">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213C2F2D"/>
    <w:multiLevelType w:val="hybridMultilevel"/>
    <w:tmpl w:val="F634D98C"/>
    <w:lvl w:ilvl="0" w:tplc="48CE5B0A">
      <w:start w:val="1"/>
      <w:numFmt w:val="bullet"/>
      <w:lvlText w:val=""/>
      <w:lvlJc w:val="left"/>
      <w:pPr>
        <w:ind w:left="842"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6" w15:restartNumberingAfterBreak="0">
    <w:nsid w:val="29C11276"/>
    <w:multiLevelType w:val="hybridMultilevel"/>
    <w:tmpl w:val="E7AA228E"/>
    <w:lvl w:ilvl="0" w:tplc="288284B0">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D6725B7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3034CA96">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6C9E45B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B54499BA">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DF1CBF3C">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AC896B8">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AB3EEDAA">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17D4A26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2B61744F"/>
    <w:multiLevelType w:val="hybridMultilevel"/>
    <w:tmpl w:val="71F2B2FA"/>
    <w:lvl w:ilvl="0" w:tplc="7B7A6A62">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DB0D54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5A40C7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210051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3F2DC7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BCC2EB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8EA4EF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8241AE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AD201C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31610B40"/>
    <w:multiLevelType w:val="hybridMultilevel"/>
    <w:tmpl w:val="A02AF8A8"/>
    <w:lvl w:ilvl="0" w:tplc="86D4178E">
      <w:start w:val="1"/>
      <w:numFmt w:val="bullet"/>
      <w:lvlText w:val="•"/>
      <w:lvlJc w:val="left"/>
      <w:pPr>
        <w:ind w:left="842"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9" w15:restartNumberingAfterBreak="0">
    <w:nsid w:val="32995218"/>
    <w:multiLevelType w:val="hybridMultilevel"/>
    <w:tmpl w:val="65503F9E"/>
    <w:lvl w:ilvl="0" w:tplc="48CE5B0A">
      <w:start w:val="1"/>
      <w:numFmt w:val="bullet"/>
      <w:lvlText w:val=""/>
      <w:lvlJc w:val="left"/>
      <w:pPr>
        <w:ind w:left="420"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3D6C23B9"/>
    <w:multiLevelType w:val="hybridMultilevel"/>
    <w:tmpl w:val="6666BB18"/>
    <w:lvl w:ilvl="0" w:tplc="0409000F">
      <w:start w:val="1"/>
      <w:numFmt w:val="decimal"/>
      <w:lvlText w:val="%1."/>
      <w:lvlJc w:val="left"/>
      <w:pPr>
        <w:ind w:left="10"/>
      </w:pPr>
      <w:rPr>
        <w:b w:val="0"/>
        <w:i w:val="0"/>
        <w:strike w:val="0"/>
        <w:dstrike w:val="0"/>
        <w:color w:val="000000"/>
        <w:sz w:val="18"/>
        <w:szCs w:val="18"/>
        <w:u w:val="none" w:color="000000"/>
        <w:bdr w:val="none" w:sz="0" w:space="0" w:color="auto"/>
        <w:shd w:val="clear" w:color="auto" w:fill="auto"/>
        <w:vertAlign w:val="baseline"/>
      </w:rPr>
    </w:lvl>
    <w:lvl w:ilvl="1" w:tplc="077A555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40890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C427AD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7D630B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CC263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64E07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E6468A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650A38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1" w15:restartNumberingAfterBreak="0">
    <w:nsid w:val="43D45A45"/>
    <w:multiLevelType w:val="hybridMultilevel"/>
    <w:tmpl w:val="806C2C9C"/>
    <w:lvl w:ilvl="0" w:tplc="86D4178E">
      <w:start w:val="1"/>
      <w:numFmt w:val="bullet"/>
      <w:lvlText w:val="•"/>
      <w:lvlJc w:val="left"/>
      <w:pPr>
        <w:ind w:left="842" w:hanging="4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04090003" w:tentative="1">
      <w:start w:val="1"/>
      <w:numFmt w:val="bullet"/>
      <w:lvlText w:val=""/>
      <w:lvlJc w:val="left"/>
      <w:pPr>
        <w:ind w:left="1262" w:hanging="420"/>
      </w:pPr>
      <w:rPr>
        <w:rFonts w:ascii="Wingdings" w:hAnsi="Wingdings" w:hint="default"/>
      </w:rPr>
    </w:lvl>
    <w:lvl w:ilvl="2" w:tplc="04090005" w:tentative="1">
      <w:start w:val="1"/>
      <w:numFmt w:val="bullet"/>
      <w:lvlText w:val=""/>
      <w:lvlJc w:val="left"/>
      <w:pPr>
        <w:ind w:left="1682" w:hanging="420"/>
      </w:pPr>
      <w:rPr>
        <w:rFonts w:ascii="Wingdings" w:hAnsi="Wingdings" w:hint="default"/>
      </w:rPr>
    </w:lvl>
    <w:lvl w:ilvl="3" w:tplc="04090001" w:tentative="1">
      <w:start w:val="1"/>
      <w:numFmt w:val="bullet"/>
      <w:lvlText w:val=""/>
      <w:lvlJc w:val="left"/>
      <w:pPr>
        <w:ind w:left="2102" w:hanging="420"/>
      </w:pPr>
      <w:rPr>
        <w:rFonts w:ascii="Wingdings" w:hAnsi="Wingdings" w:hint="default"/>
      </w:rPr>
    </w:lvl>
    <w:lvl w:ilvl="4" w:tplc="04090003" w:tentative="1">
      <w:start w:val="1"/>
      <w:numFmt w:val="bullet"/>
      <w:lvlText w:val=""/>
      <w:lvlJc w:val="left"/>
      <w:pPr>
        <w:ind w:left="2522" w:hanging="420"/>
      </w:pPr>
      <w:rPr>
        <w:rFonts w:ascii="Wingdings" w:hAnsi="Wingdings" w:hint="default"/>
      </w:rPr>
    </w:lvl>
    <w:lvl w:ilvl="5" w:tplc="04090005" w:tentative="1">
      <w:start w:val="1"/>
      <w:numFmt w:val="bullet"/>
      <w:lvlText w:val=""/>
      <w:lvlJc w:val="left"/>
      <w:pPr>
        <w:ind w:left="2942" w:hanging="420"/>
      </w:pPr>
      <w:rPr>
        <w:rFonts w:ascii="Wingdings" w:hAnsi="Wingdings" w:hint="default"/>
      </w:rPr>
    </w:lvl>
    <w:lvl w:ilvl="6" w:tplc="04090001" w:tentative="1">
      <w:start w:val="1"/>
      <w:numFmt w:val="bullet"/>
      <w:lvlText w:val=""/>
      <w:lvlJc w:val="left"/>
      <w:pPr>
        <w:ind w:left="3362" w:hanging="420"/>
      </w:pPr>
      <w:rPr>
        <w:rFonts w:ascii="Wingdings" w:hAnsi="Wingdings" w:hint="default"/>
      </w:rPr>
    </w:lvl>
    <w:lvl w:ilvl="7" w:tplc="04090003" w:tentative="1">
      <w:start w:val="1"/>
      <w:numFmt w:val="bullet"/>
      <w:lvlText w:val=""/>
      <w:lvlJc w:val="left"/>
      <w:pPr>
        <w:ind w:left="3782" w:hanging="420"/>
      </w:pPr>
      <w:rPr>
        <w:rFonts w:ascii="Wingdings" w:hAnsi="Wingdings" w:hint="default"/>
      </w:rPr>
    </w:lvl>
    <w:lvl w:ilvl="8" w:tplc="04090005" w:tentative="1">
      <w:start w:val="1"/>
      <w:numFmt w:val="bullet"/>
      <w:lvlText w:val=""/>
      <w:lvlJc w:val="left"/>
      <w:pPr>
        <w:ind w:left="4202" w:hanging="420"/>
      </w:pPr>
      <w:rPr>
        <w:rFonts w:ascii="Wingdings" w:hAnsi="Wingdings" w:hint="default"/>
      </w:rPr>
    </w:lvl>
  </w:abstractNum>
  <w:abstractNum w:abstractNumId="12" w15:restartNumberingAfterBreak="0">
    <w:nsid w:val="49576320"/>
    <w:multiLevelType w:val="hybridMultilevel"/>
    <w:tmpl w:val="288AAAA4"/>
    <w:lvl w:ilvl="0" w:tplc="48CE5B0A">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9DB0D544">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45A40C70">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8210051C">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53F2DC78">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ABCC2EB0">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68EA4EF2">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F8241AE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9AD201CE">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3" w15:restartNumberingAfterBreak="0">
    <w:nsid w:val="4EB66862"/>
    <w:multiLevelType w:val="hybridMultilevel"/>
    <w:tmpl w:val="A7E20136"/>
    <w:lvl w:ilvl="0" w:tplc="CE8ED022">
      <w:start w:val="1"/>
      <w:numFmt w:val="decimal"/>
      <w:lvlText w:val="%1."/>
      <w:lvlJc w:val="left"/>
      <w:pPr>
        <w:ind w:left="1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1" w:tplc="2ED64840">
      <w:start w:val="1"/>
      <w:numFmt w:val="lowerLetter"/>
      <w:lvlText w:val="%2"/>
      <w:lvlJc w:val="left"/>
      <w:pPr>
        <w:ind w:left="10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2" w:tplc="4F5AA5C2">
      <w:start w:val="1"/>
      <w:numFmt w:val="lowerRoman"/>
      <w:lvlText w:val="%3"/>
      <w:lvlJc w:val="left"/>
      <w:pPr>
        <w:ind w:left="18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3" w:tplc="A96C03BC">
      <w:start w:val="1"/>
      <w:numFmt w:val="decimal"/>
      <w:lvlText w:val="%4"/>
      <w:lvlJc w:val="left"/>
      <w:pPr>
        <w:ind w:left="25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4" w:tplc="9DA8BB80">
      <w:start w:val="1"/>
      <w:numFmt w:val="lowerLetter"/>
      <w:lvlText w:val="%5"/>
      <w:lvlJc w:val="left"/>
      <w:pPr>
        <w:ind w:left="324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5" w:tplc="8BD85A9C">
      <w:start w:val="1"/>
      <w:numFmt w:val="lowerRoman"/>
      <w:lvlText w:val="%6"/>
      <w:lvlJc w:val="left"/>
      <w:pPr>
        <w:ind w:left="396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6" w:tplc="A4CA4E32">
      <w:start w:val="1"/>
      <w:numFmt w:val="decimal"/>
      <w:lvlText w:val="%7"/>
      <w:lvlJc w:val="left"/>
      <w:pPr>
        <w:ind w:left="468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7" w:tplc="47F63780">
      <w:start w:val="1"/>
      <w:numFmt w:val="lowerLetter"/>
      <w:lvlText w:val="%8"/>
      <w:lvlJc w:val="left"/>
      <w:pPr>
        <w:ind w:left="540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lvl w:ilvl="8" w:tplc="89CAB156">
      <w:start w:val="1"/>
      <w:numFmt w:val="lowerRoman"/>
      <w:lvlText w:val="%9"/>
      <w:lvlJc w:val="left"/>
      <w:pPr>
        <w:ind w:left="6120"/>
      </w:pPr>
      <w:rPr>
        <w:rFonts w:ascii="Calibri" w:eastAsia="Calibri" w:hAnsi="Calibri" w:cs="Calibri"/>
        <w:b w:val="0"/>
        <w:i w:val="0"/>
        <w:strike w:val="0"/>
        <w:dstrike w:val="0"/>
        <w:color w:val="000000"/>
        <w:sz w:val="14"/>
        <w:szCs w:val="14"/>
        <w:u w:val="none" w:color="000000"/>
        <w:bdr w:val="none" w:sz="0" w:space="0" w:color="auto"/>
        <w:shd w:val="clear" w:color="auto" w:fill="auto"/>
        <w:vertAlign w:val="baseline"/>
      </w:rPr>
    </w:lvl>
  </w:abstractNum>
  <w:abstractNum w:abstractNumId="14" w15:restartNumberingAfterBreak="0">
    <w:nsid w:val="53762EAF"/>
    <w:multiLevelType w:val="hybridMultilevel"/>
    <w:tmpl w:val="590A5CCC"/>
    <w:lvl w:ilvl="0" w:tplc="6868E706">
      <w:start w:val="1"/>
      <w:numFmt w:val="decimal"/>
      <w:lvlText w:val="%1."/>
      <w:lvlJc w:val="left"/>
      <w:pPr>
        <w:ind w:left="3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79CC1CB0">
      <w:start w:val="1"/>
      <w:numFmt w:val="lowerLetter"/>
      <w:lvlText w:val="%2"/>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F7CA8458">
      <w:start w:val="1"/>
      <w:numFmt w:val="lowerRoman"/>
      <w:lvlText w:val="%3"/>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8B0E1A48">
      <w:start w:val="1"/>
      <w:numFmt w:val="decimal"/>
      <w:lvlText w:val="%4"/>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7E90DE66">
      <w:start w:val="1"/>
      <w:numFmt w:val="lowerLetter"/>
      <w:lvlText w:val="%5"/>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91C6D4C6">
      <w:start w:val="1"/>
      <w:numFmt w:val="lowerRoman"/>
      <w:lvlText w:val="%6"/>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485429A8">
      <w:start w:val="1"/>
      <w:numFmt w:val="decimal"/>
      <w:lvlText w:val="%7"/>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8728AC04">
      <w:start w:val="1"/>
      <w:numFmt w:val="lowerLetter"/>
      <w:lvlText w:val="%8"/>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A7423D48">
      <w:start w:val="1"/>
      <w:numFmt w:val="lowerRoman"/>
      <w:lvlText w:val="%9"/>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abstractNum w:abstractNumId="15" w15:restartNumberingAfterBreak="0">
    <w:nsid w:val="641549DC"/>
    <w:multiLevelType w:val="hybridMultilevel"/>
    <w:tmpl w:val="7B1C882C"/>
    <w:lvl w:ilvl="0" w:tplc="8E1679E4">
      <w:start w:val="1"/>
      <w:numFmt w:val="bullet"/>
      <w:lvlText w:val=""/>
      <w:lvlJc w:val="left"/>
      <w:pPr>
        <w:ind w:left="422"/>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1" w:tplc="C35E67A6">
      <w:start w:val="1"/>
      <w:numFmt w:val="bullet"/>
      <w:lvlText w:val="o"/>
      <w:lvlJc w:val="left"/>
      <w:pPr>
        <w:ind w:left="10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2" w:tplc="B7A0E8EA">
      <w:start w:val="1"/>
      <w:numFmt w:val="bullet"/>
      <w:lvlText w:val="▪"/>
      <w:lvlJc w:val="left"/>
      <w:pPr>
        <w:ind w:left="18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3" w:tplc="D76ABBF2">
      <w:start w:val="1"/>
      <w:numFmt w:val="bullet"/>
      <w:lvlText w:val="•"/>
      <w:lvlJc w:val="left"/>
      <w:pPr>
        <w:ind w:left="25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4" w:tplc="CF5EC962">
      <w:start w:val="1"/>
      <w:numFmt w:val="bullet"/>
      <w:lvlText w:val="o"/>
      <w:lvlJc w:val="left"/>
      <w:pPr>
        <w:ind w:left="324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5" w:tplc="4544AFE2">
      <w:start w:val="1"/>
      <w:numFmt w:val="bullet"/>
      <w:lvlText w:val="▪"/>
      <w:lvlJc w:val="left"/>
      <w:pPr>
        <w:ind w:left="396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6" w:tplc="E9727ADA">
      <w:start w:val="1"/>
      <w:numFmt w:val="bullet"/>
      <w:lvlText w:val="•"/>
      <w:lvlJc w:val="left"/>
      <w:pPr>
        <w:ind w:left="468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7" w:tplc="6FA450FE">
      <w:start w:val="1"/>
      <w:numFmt w:val="bullet"/>
      <w:lvlText w:val="o"/>
      <w:lvlJc w:val="left"/>
      <w:pPr>
        <w:ind w:left="540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lvl w:ilvl="8" w:tplc="7116D202">
      <w:start w:val="1"/>
      <w:numFmt w:val="bullet"/>
      <w:lvlText w:val="▪"/>
      <w:lvlJc w:val="left"/>
      <w:pPr>
        <w:ind w:left="6120"/>
      </w:pPr>
      <w:rPr>
        <w:rFonts w:ascii="Wingdings" w:eastAsia="Wingdings" w:hAnsi="Wingdings" w:cs="Wingdings"/>
        <w:b w:val="0"/>
        <w:i w:val="0"/>
        <w:strike w:val="0"/>
        <w:dstrike w:val="0"/>
        <w:color w:val="000000"/>
        <w:sz w:val="18"/>
        <w:szCs w:val="18"/>
        <w:u w:val="none" w:color="000000"/>
        <w:bdr w:val="none" w:sz="0" w:space="0" w:color="auto"/>
        <w:shd w:val="clear" w:color="auto" w:fill="auto"/>
        <w:vertAlign w:val="baseline"/>
      </w:rPr>
    </w:lvl>
  </w:abstractNum>
  <w:abstractNum w:abstractNumId="16" w15:restartNumberingAfterBreak="0">
    <w:nsid w:val="7E073421"/>
    <w:multiLevelType w:val="hybridMultilevel"/>
    <w:tmpl w:val="087AAF72"/>
    <w:lvl w:ilvl="0" w:tplc="1476342C">
      <w:start w:val="1"/>
      <w:numFmt w:val="bullet"/>
      <w:lvlText w:val="•"/>
      <w:lvlJc w:val="left"/>
      <w:pPr>
        <w:ind w:left="1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1" w:tplc="077A5556">
      <w:start w:val="1"/>
      <w:numFmt w:val="bullet"/>
      <w:lvlText w:val="o"/>
      <w:lvlJc w:val="left"/>
      <w:pPr>
        <w:ind w:left="10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2" w:tplc="5C40890C">
      <w:start w:val="1"/>
      <w:numFmt w:val="bullet"/>
      <w:lvlText w:val="▪"/>
      <w:lvlJc w:val="left"/>
      <w:pPr>
        <w:ind w:left="18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3" w:tplc="0C427AD4">
      <w:start w:val="1"/>
      <w:numFmt w:val="bullet"/>
      <w:lvlText w:val="•"/>
      <w:lvlJc w:val="left"/>
      <w:pPr>
        <w:ind w:left="25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4" w:tplc="B7D630B2">
      <w:start w:val="1"/>
      <w:numFmt w:val="bullet"/>
      <w:lvlText w:val="o"/>
      <w:lvlJc w:val="left"/>
      <w:pPr>
        <w:ind w:left="324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5" w:tplc="8FCC2636">
      <w:start w:val="1"/>
      <w:numFmt w:val="bullet"/>
      <w:lvlText w:val="▪"/>
      <w:lvlJc w:val="left"/>
      <w:pPr>
        <w:ind w:left="396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6" w:tplc="2D64E074">
      <w:start w:val="1"/>
      <w:numFmt w:val="bullet"/>
      <w:lvlText w:val="•"/>
      <w:lvlJc w:val="left"/>
      <w:pPr>
        <w:ind w:left="468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7" w:tplc="7E6468AA">
      <w:start w:val="1"/>
      <w:numFmt w:val="bullet"/>
      <w:lvlText w:val="o"/>
      <w:lvlJc w:val="left"/>
      <w:pPr>
        <w:ind w:left="540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lvl w:ilvl="8" w:tplc="C650A384">
      <w:start w:val="1"/>
      <w:numFmt w:val="bullet"/>
      <w:lvlText w:val="▪"/>
      <w:lvlJc w:val="left"/>
      <w:pPr>
        <w:ind w:left="6120"/>
      </w:pPr>
      <w:rPr>
        <w:rFonts w:ascii="Calibri" w:eastAsia="Calibri" w:hAnsi="Calibri" w:cs="Calibri"/>
        <w:b w:val="0"/>
        <w:i w:val="0"/>
        <w:strike w:val="0"/>
        <w:dstrike w:val="0"/>
        <w:color w:val="000000"/>
        <w:sz w:val="18"/>
        <w:szCs w:val="18"/>
        <w:u w:val="none" w:color="000000"/>
        <w:bdr w:val="none" w:sz="0" w:space="0" w:color="auto"/>
        <w:shd w:val="clear" w:color="auto" w:fill="auto"/>
        <w:vertAlign w:val="baseline"/>
      </w:rPr>
    </w:lvl>
  </w:abstractNum>
  <w:num w:numId="1">
    <w:abstractNumId w:val="4"/>
  </w:num>
  <w:num w:numId="2">
    <w:abstractNumId w:val="15"/>
  </w:num>
  <w:num w:numId="3">
    <w:abstractNumId w:val="2"/>
  </w:num>
  <w:num w:numId="4">
    <w:abstractNumId w:val="7"/>
  </w:num>
  <w:num w:numId="5">
    <w:abstractNumId w:val="14"/>
  </w:num>
  <w:num w:numId="6">
    <w:abstractNumId w:val="6"/>
  </w:num>
  <w:num w:numId="7">
    <w:abstractNumId w:val="16"/>
  </w:num>
  <w:num w:numId="8">
    <w:abstractNumId w:val="13"/>
  </w:num>
  <w:num w:numId="9">
    <w:abstractNumId w:val="12"/>
  </w:num>
  <w:num w:numId="10">
    <w:abstractNumId w:val="0"/>
  </w:num>
  <w:num w:numId="11">
    <w:abstractNumId w:val="3"/>
  </w:num>
  <w:num w:numId="12">
    <w:abstractNumId w:val="11"/>
  </w:num>
  <w:num w:numId="13">
    <w:abstractNumId w:val="8"/>
  </w:num>
  <w:num w:numId="14">
    <w:abstractNumId w:val="5"/>
  </w:num>
  <w:num w:numId="15">
    <w:abstractNumId w:val="9"/>
  </w:num>
  <w:num w:numId="16">
    <w:abstractNumId w:val="10"/>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proofState w:spelling="clean" w:grammar="clean"/>
  <w:documentProtection w:edit="readOnly" w:enforcement="0"/>
  <w:defaultTabStop w:val="4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24A2"/>
    <w:rsid w:val="000010AC"/>
    <w:rsid w:val="00050357"/>
    <w:rsid w:val="00073C4D"/>
    <w:rsid w:val="001B422C"/>
    <w:rsid w:val="00270C0C"/>
    <w:rsid w:val="00287118"/>
    <w:rsid w:val="0034190F"/>
    <w:rsid w:val="00353A48"/>
    <w:rsid w:val="003B6E80"/>
    <w:rsid w:val="003F419B"/>
    <w:rsid w:val="0043194E"/>
    <w:rsid w:val="00485E88"/>
    <w:rsid w:val="00532531"/>
    <w:rsid w:val="00534AAB"/>
    <w:rsid w:val="00565156"/>
    <w:rsid w:val="00656E33"/>
    <w:rsid w:val="00704BED"/>
    <w:rsid w:val="00734766"/>
    <w:rsid w:val="007467AB"/>
    <w:rsid w:val="00754C97"/>
    <w:rsid w:val="00817261"/>
    <w:rsid w:val="008E0DD9"/>
    <w:rsid w:val="008E4429"/>
    <w:rsid w:val="009024A2"/>
    <w:rsid w:val="00935A93"/>
    <w:rsid w:val="009A231C"/>
    <w:rsid w:val="009F2E25"/>
    <w:rsid w:val="00A030FD"/>
    <w:rsid w:val="00A03561"/>
    <w:rsid w:val="00A222EC"/>
    <w:rsid w:val="00A877BF"/>
    <w:rsid w:val="00A92572"/>
    <w:rsid w:val="00AB100F"/>
    <w:rsid w:val="00AB753B"/>
    <w:rsid w:val="00AD27B7"/>
    <w:rsid w:val="00B0490F"/>
    <w:rsid w:val="00B807BB"/>
    <w:rsid w:val="00B86CE4"/>
    <w:rsid w:val="00BC0A5F"/>
    <w:rsid w:val="00BD3E3C"/>
    <w:rsid w:val="00CC4FB8"/>
    <w:rsid w:val="00CC69B7"/>
    <w:rsid w:val="00D43916"/>
    <w:rsid w:val="00DF503A"/>
    <w:rsid w:val="00E27426"/>
    <w:rsid w:val="00E35943"/>
    <w:rsid w:val="00E65675"/>
    <w:rsid w:val="00FC687B"/>
    <w:rsid w:val="00FD5FDC"/>
    <w:rsid w:val="00FE315F"/>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A7D2B5"/>
  <w15:docId w15:val="{0689B193-1A88-414D-9433-CE732E50BC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8"/>
        <w:lang w:val="en-US" w:eastAsia="zh-CN" w:bidi="th-TH"/>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3" w:line="261" w:lineRule="auto"/>
      <w:ind w:left="89" w:hanging="10"/>
      <w:jc w:val="both"/>
    </w:pPr>
    <w:rPr>
      <w:rFonts w:ascii="Calibri" w:eastAsia="Calibri" w:hAnsi="Calibri" w:cs="Calibri"/>
      <w:color w:val="000000"/>
      <w:sz w:val="18"/>
    </w:rPr>
  </w:style>
  <w:style w:type="paragraph" w:styleId="1">
    <w:name w:val="heading 1"/>
    <w:next w:val="a"/>
    <w:link w:val="10"/>
    <w:uiPriority w:val="9"/>
    <w:qFormat/>
    <w:pPr>
      <w:keepNext/>
      <w:keepLines/>
      <w:spacing w:after="15" w:line="262" w:lineRule="auto"/>
      <w:ind w:left="10" w:right="12" w:hanging="10"/>
      <w:outlineLvl w:val="0"/>
    </w:pPr>
    <w:rPr>
      <w:rFonts w:ascii="Calibri" w:eastAsia="Calibri" w:hAnsi="Calibri" w:cs="Calibri"/>
      <w:b/>
      <w:color w:val="000000"/>
      <w:sz w:val="18"/>
    </w:rPr>
  </w:style>
  <w:style w:type="paragraph" w:styleId="2">
    <w:name w:val="heading 2"/>
    <w:next w:val="a"/>
    <w:link w:val="20"/>
    <w:uiPriority w:val="9"/>
    <w:unhideWhenUsed/>
    <w:qFormat/>
    <w:pPr>
      <w:keepNext/>
      <w:keepLines/>
      <w:spacing w:after="3" w:line="259" w:lineRule="auto"/>
      <w:ind w:left="10" w:hanging="10"/>
      <w:outlineLvl w:val="1"/>
    </w:pPr>
    <w:rPr>
      <w:rFonts w:ascii="Calibri" w:eastAsia="Calibri" w:hAnsi="Calibri" w:cs="Calibri"/>
      <w:b/>
      <w:i/>
      <w:color w:val="000000"/>
      <w:sz w:val="1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link w:val="1"/>
    <w:rPr>
      <w:rFonts w:ascii="Calibri" w:eastAsia="Calibri" w:hAnsi="Calibri" w:cs="Calibri"/>
      <w:b/>
      <w:color w:val="000000"/>
      <w:sz w:val="18"/>
    </w:rPr>
  </w:style>
  <w:style w:type="character" w:customStyle="1" w:styleId="20">
    <w:name w:val="标题 2 字符"/>
    <w:link w:val="2"/>
    <w:rPr>
      <w:rFonts w:ascii="Calibri" w:eastAsia="Calibri" w:hAnsi="Calibri" w:cs="Calibri"/>
      <w:b/>
      <w:i/>
      <w:color w:val="000000"/>
      <w:sz w:val="18"/>
      <w:u w:val="single" w:color="000000"/>
    </w:rPr>
  </w:style>
  <w:style w:type="table" w:customStyle="1" w:styleId="TableGrid">
    <w:name w:val="TableGrid"/>
    <w:tblPr>
      <w:tblCellMar>
        <w:top w:w="0" w:type="dxa"/>
        <w:left w:w="0" w:type="dxa"/>
        <w:bottom w:w="0" w:type="dxa"/>
        <w:right w:w="0" w:type="dxa"/>
      </w:tblCellMar>
    </w:tblPr>
  </w:style>
  <w:style w:type="paragraph" w:styleId="a3">
    <w:name w:val="List Paragraph"/>
    <w:basedOn w:val="a"/>
    <w:uiPriority w:val="34"/>
    <w:qFormat/>
    <w:rsid w:val="001B422C"/>
    <w:pPr>
      <w:ind w:firstLineChars="200" w:firstLine="420"/>
    </w:pPr>
    <w:rPr>
      <w:rFonts w:cs="Angsana New"/>
    </w:rPr>
  </w:style>
  <w:style w:type="table" w:styleId="a4">
    <w:name w:val="Table Grid"/>
    <w:basedOn w:val="a1"/>
    <w:uiPriority w:val="39"/>
    <w:rsid w:val="00656E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Normal (Web)"/>
    <w:basedOn w:val="a"/>
    <w:uiPriority w:val="99"/>
    <w:semiHidden/>
    <w:unhideWhenUsed/>
    <w:rsid w:val="00B86CE4"/>
    <w:pPr>
      <w:spacing w:before="100" w:beforeAutospacing="1" w:after="100" w:afterAutospacing="1" w:line="240" w:lineRule="auto"/>
      <w:ind w:left="0" w:firstLine="0"/>
      <w:jc w:val="left"/>
    </w:pPr>
    <w:rPr>
      <w:rFonts w:ascii="宋体" w:eastAsia="宋体" w:hAnsi="宋体" w:cs="宋体"/>
      <w:color w:val="auto"/>
      <w:kern w:val="0"/>
      <w:sz w:val="24"/>
      <w:szCs w:val="24"/>
    </w:rPr>
  </w:style>
  <w:style w:type="table" w:customStyle="1" w:styleId="TableNormal">
    <w:name w:val="Table Normal"/>
    <w:uiPriority w:val="2"/>
    <w:semiHidden/>
    <w:unhideWhenUsed/>
    <w:qFormat/>
    <w:rsid w:val="00353A48"/>
    <w:pPr>
      <w:widowControl w:val="0"/>
      <w:autoSpaceDE w:val="0"/>
      <w:autoSpaceDN w:val="0"/>
    </w:pPr>
    <w:rPr>
      <w:kern w:val="0"/>
      <w:sz w:val="22"/>
      <w:szCs w:val="22"/>
      <w:lang w:eastAsia="en-US" w:bidi="ar-SA"/>
    </w:rPr>
    <w:tblPr>
      <w:tblInd w:w="0" w:type="dxa"/>
      <w:tblCellMar>
        <w:top w:w="0" w:type="dxa"/>
        <w:left w:w="0" w:type="dxa"/>
        <w:bottom w:w="0" w:type="dxa"/>
        <w:right w:w="0" w:type="dxa"/>
      </w:tblCellMar>
    </w:tblPr>
  </w:style>
  <w:style w:type="paragraph" w:styleId="a6">
    <w:name w:val="Body Text"/>
    <w:basedOn w:val="a"/>
    <w:link w:val="a7"/>
    <w:uiPriority w:val="1"/>
    <w:qFormat/>
    <w:rsid w:val="00A03561"/>
    <w:pPr>
      <w:widowControl w:val="0"/>
      <w:autoSpaceDE w:val="0"/>
      <w:autoSpaceDN w:val="0"/>
      <w:spacing w:after="0" w:line="240" w:lineRule="auto"/>
      <w:ind w:left="0" w:firstLine="0"/>
      <w:jc w:val="left"/>
    </w:pPr>
    <w:rPr>
      <w:color w:val="auto"/>
      <w:kern w:val="0"/>
      <w:szCs w:val="18"/>
      <w:lang w:bidi="ar-SA"/>
    </w:rPr>
  </w:style>
  <w:style w:type="character" w:customStyle="1" w:styleId="a7">
    <w:name w:val="正文文本 字符"/>
    <w:basedOn w:val="a0"/>
    <w:link w:val="a6"/>
    <w:uiPriority w:val="1"/>
    <w:rsid w:val="00A03561"/>
    <w:rPr>
      <w:rFonts w:ascii="Calibri" w:eastAsia="Calibri" w:hAnsi="Calibri" w:cs="Calibri"/>
      <w:kern w:val="0"/>
      <w:sz w:val="18"/>
      <w:szCs w:val="18"/>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5557684">
      <w:bodyDiv w:val="1"/>
      <w:marLeft w:val="0"/>
      <w:marRight w:val="0"/>
      <w:marTop w:val="0"/>
      <w:marBottom w:val="0"/>
      <w:divBdr>
        <w:top w:val="none" w:sz="0" w:space="0" w:color="auto"/>
        <w:left w:val="none" w:sz="0" w:space="0" w:color="auto"/>
        <w:bottom w:val="none" w:sz="0" w:space="0" w:color="auto"/>
        <w:right w:val="none" w:sz="0" w:space="0" w:color="auto"/>
      </w:divBdr>
    </w:div>
    <w:div w:id="10836023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image" Target="media/image20.png"/><Relationship Id="rId21" Type="http://schemas.openxmlformats.org/officeDocument/2006/relationships/image" Target="media/image15.png"/><Relationship Id="rId34" Type="http://schemas.openxmlformats.org/officeDocument/2006/relationships/header" Target="header3.xml"/><Relationship Id="rId7" Type="http://schemas.openxmlformats.org/officeDocument/2006/relationships/image" Target="media/image1.jp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image" Target="media/image19.png"/><Relationship Id="rId33"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29" Type="http://schemas.openxmlformats.org/officeDocument/2006/relationships/image" Target="media/image23.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8.png"/><Relationship Id="rId32" Type="http://schemas.openxmlformats.org/officeDocument/2006/relationships/footer" Target="footer1.xm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png"/><Relationship Id="rId28" Type="http://schemas.openxmlformats.org/officeDocument/2006/relationships/image" Target="media/image22.jpg"/><Relationship Id="rId36" Type="http://schemas.openxmlformats.org/officeDocument/2006/relationships/fontTable" Target="fontTable.xml"/><Relationship Id="rId10" Type="http://schemas.openxmlformats.org/officeDocument/2006/relationships/image" Target="media/image4.png"/><Relationship Id="rId19" Type="http://schemas.openxmlformats.org/officeDocument/2006/relationships/image" Target="media/image13.png"/><Relationship Id="rId31"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png"/><Relationship Id="rId22" Type="http://schemas.openxmlformats.org/officeDocument/2006/relationships/image" Target="media/image16.png"/><Relationship Id="rId27" Type="http://schemas.openxmlformats.org/officeDocument/2006/relationships/image" Target="media/image21.png"/><Relationship Id="rId30" Type="http://schemas.openxmlformats.org/officeDocument/2006/relationships/header" Target="header1.xml"/><Relationship Id="rId35" Type="http://schemas.openxmlformats.org/officeDocument/2006/relationships/footer" Target="footer3.xml"/><Relationship Id="rId8" Type="http://schemas.openxmlformats.org/officeDocument/2006/relationships/image" Target="media/image2.jpg"/><Relationship Id="rId3" Type="http://schemas.openxmlformats.org/officeDocument/2006/relationships/settings" Target="settings.xml"/></Relationships>
</file>

<file path=word/_rels/header1.xml.rels><?xml version="1.0" encoding="UTF-8" standalone="yes"?>
<Relationships xmlns="http://schemas.openxmlformats.org/package/2006/relationships"><Relationship Id="rId1" Type="http://schemas.openxmlformats.org/officeDocument/2006/relationships/image" Target="media/image24.jpg"/></Relationships>
</file>

<file path=word/_rels/header2.xml.rels><?xml version="1.0" encoding="UTF-8" standalone="yes"?>
<Relationships xmlns="http://schemas.openxmlformats.org/package/2006/relationships"><Relationship Id="rId1" Type="http://schemas.openxmlformats.org/officeDocument/2006/relationships/image" Target="media/image24.jpg"/></Relationships>
</file>

<file path=word/_rels/header3.xml.rels><?xml version="1.0" encoding="UTF-8" standalone="yes"?>
<Relationships xmlns="http://schemas.openxmlformats.org/package/2006/relationships"><Relationship Id="rId1" Type="http://schemas.openxmlformats.org/officeDocument/2006/relationships/image" Target="media/image24.jp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186</TotalTime>
  <Pages>1</Pages>
  <Words>2752</Words>
  <Characters>15688</Characters>
  <Application>Microsoft Office Word</Application>
  <DocSecurity>0</DocSecurity>
  <Lines>130</Lines>
  <Paragraphs>36</Paragraphs>
  <ScaleCrop>false</ScaleCrop>
  <Company/>
  <LinksUpToDate>false</LinksUpToDate>
  <CharactersWithSpaces>18404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IFU-BioCLIA CENP-B_20210916</dc:title>
  <dc:creator>fengyuncheng</dc:creator>
  <cp:lastModifiedBy>沈淑芳</cp:lastModifiedBy>
  <cp:revision>20</cp:revision>
  <dcterms:created xsi:type="dcterms:W3CDTF">2022-04-07T06:47:00Z</dcterms:created>
  <dcterms:modified xsi:type="dcterms:W3CDTF">2022-09-29T07:08:00Z</dcterms:modified>
</cp:coreProperties>
</file>